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>黑龙江大学硕士研究生入学考试大纲</w:t>
      </w:r>
    </w:p>
    <w:p>
      <w:pPr>
        <w:spacing w:line="500" w:lineRule="exact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spacing w:line="50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考试科目名称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hAnsi="宋体" w:eastAsia="仿宋_GB2312" w:cs="宋体"/>
          <w:b/>
          <w:kern w:val="0"/>
          <w:sz w:val="28"/>
          <w:szCs w:val="20"/>
        </w:rPr>
        <w:t>教育学专业基础综合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</w:rPr>
        <w:t xml:space="preserve">   </w:t>
      </w:r>
      <w:r>
        <w:rPr>
          <w:rFonts w:hint="eastAsia" w:ascii="宋体" w:hAnsi="宋体"/>
          <w:b/>
          <w:color w:val="000000"/>
          <w:sz w:val="28"/>
          <w:szCs w:val="28"/>
        </w:rPr>
        <w:t>考试科目代码：[740]</w:t>
      </w:r>
    </w:p>
    <w:p>
      <w:pPr>
        <w:spacing w:line="440" w:lineRule="exact"/>
        <w:ind w:firstLine="540" w:firstLineChars="192"/>
        <w:rPr>
          <w:rFonts w:hint="eastAsia"/>
          <w:b/>
          <w:sz w:val="28"/>
          <w:szCs w:val="28"/>
        </w:rPr>
      </w:pPr>
    </w:p>
    <w:p>
      <w:pPr>
        <w:spacing w:line="440" w:lineRule="exact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一、考试要求</w:t>
      </w:r>
    </w:p>
    <w:p>
      <w:pPr>
        <w:spacing w:line="312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要求考生比较全面地掌握教育学原理、中国教育史、外国教育史、教育心理学、教育科学研究方法等五门课程的基本概念、一般原理、基本知识、主要问题，并能运用所掌握的原理与知识对现实教育问题进行必要的分析。</w:t>
      </w:r>
    </w:p>
    <w:p>
      <w:pPr>
        <w:spacing w:line="360" w:lineRule="auto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二、考试内容</w:t>
      </w:r>
    </w:p>
    <w:p>
      <w:pPr>
        <w:spacing w:line="36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第一部分  教育学原理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教育与教育学</w:t>
      </w:r>
    </w:p>
    <w:p>
      <w:pPr>
        <w:numPr>
          <w:ilvl w:val="0"/>
          <w:numId w:val="2"/>
        </w:numPr>
        <w:spacing w:line="360" w:lineRule="auto"/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教育的认识</w:t>
      </w:r>
    </w:p>
    <w:p>
      <w:pPr>
        <w:numPr>
          <w:ilvl w:val="0"/>
          <w:numId w:val="2"/>
        </w:numPr>
        <w:spacing w:line="360" w:lineRule="auto"/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教育的历史发展</w:t>
      </w:r>
    </w:p>
    <w:p>
      <w:pPr>
        <w:numPr>
          <w:ilvl w:val="0"/>
          <w:numId w:val="2"/>
        </w:numPr>
        <w:spacing w:line="360" w:lineRule="auto"/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教育学的产生与发展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二、教育功能</w:t>
      </w:r>
    </w:p>
    <w:p>
      <w:pPr>
        <w:numPr>
          <w:ilvl w:val="0"/>
          <w:numId w:val="3"/>
        </w:numPr>
        <w:spacing w:line="360" w:lineRule="auto"/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教育功能概述</w:t>
      </w:r>
    </w:p>
    <w:p>
      <w:pPr>
        <w:numPr>
          <w:ilvl w:val="0"/>
          <w:numId w:val="3"/>
        </w:numPr>
        <w:spacing w:line="360" w:lineRule="auto"/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教育的个体发展功能</w:t>
      </w:r>
    </w:p>
    <w:p>
      <w:pPr>
        <w:numPr>
          <w:ilvl w:val="0"/>
          <w:numId w:val="3"/>
        </w:numPr>
        <w:spacing w:line="360" w:lineRule="auto"/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教育的社会发展功能</w:t>
      </w:r>
    </w:p>
    <w:p>
      <w:pPr>
        <w:numPr>
          <w:ilvl w:val="0"/>
          <w:numId w:val="3"/>
        </w:numPr>
        <w:spacing w:line="360" w:lineRule="auto"/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教育功能的形成与释放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三、教育目的</w:t>
      </w:r>
    </w:p>
    <w:p>
      <w:pPr>
        <w:numPr>
          <w:ilvl w:val="0"/>
          <w:numId w:val="4"/>
        </w:numPr>
        <w:spacing w:line="360" w:lineRule="auto"/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教育目的的类型及其功能</w:t>
      </w:r>
    </w:p>
    <w:p>
      <w:pPr>
        <w:numPr>
          <w:ilvl w:val="0"/>
          <w:numId w:val="4"/>
        </w:numPr>
        <w:spacing w:line="360" w:lineRule="auto"/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教育目的的选择与确立</w:t>
      </w:r>
    </w:p>
    <w:p>
      <w:pPr>
        <w:numPr>
          <w:ilvl w:val="0"/>
          <w:numId w:val="4"/>
        </w:numPr>
        <w:spacing w:line="360" w:lineRule="auto"/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我国的教育目的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四、教育制度</w:t>
      </w:r>
    </w:p>
    <w:p>
      <w:pPr>
        <w:numPr>
          <w:ilvl w:val="0"/>
          <w:numId w:val="5"/>
        </w:numPr>
        <w:spacing w:line="360" w:lineRule="auto"/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教育制度概述</w:t>
      </w:r>
    </w:p>
    <w:p>
      <w:pPr>
        <w:numPr>
          <w:ilvl w:val="0"/>
          <w:numId w:val="5"/>
        </w:numPr>
        <w:spacing w:line="360" w:lineRule="auto"/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现代学校教育制度</w:t>
      </w:r>
    </w:p>
    <w:p>
      <w:pPr>
        <w:numPr>
          <w:ilvl w:val="0"/>
          <w:numId w:val="5"/>
        </w:numPr>
        <w:spacing w:line="360" w:lineRule="auto"/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我国现行学校教育制度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五、教师与学生</w:t>
      </w:r>
    </w:p>
    <w:p>
      <w:pPr>
        <w:numPr>
          <w:ilvl w:val="0"/>
          <w:numId w:val="6"/>
        </w:numPr>
        <w:spacing w:line="360" w:lineRule="auto"/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教师</w:t>
      </w:r>
    </w:p>
    <w:p>
      <w:pPr>
        <w:numPr>
          <w:ilvl w:val="0"/>
          <w:numId w:val="6"/>
        </w:numPr>
        <w:spacing w:line="360" w:lineRule="auto"/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学生</w:t>
      </w:r>
    </w:p>
    <w:p>
      <w:pPr>
        <w:numPr>
          <w:ilvl w:val="0"/>
          <w:numId w:val="6"/>
        </w:numPr>
        <w:spacing w:line="360" w:lineRule="auto"/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师生关系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六、课程</w:t>
      </w:r>
    </w:p>
    <w:p>
      <w:pPr>
        <w:numPr>
          <w:ilvl w:val="0"/>
          <w:numId w:val="7"/>
        </w:numPr>
        <w:spacing w:line="360" w:lineRule="auto"/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课程与课程理论</w:t>
      </w:r>
    </w:p>
    <w:p>
      <w:pPr>
        <w:numPr>
          <w:ilvl w:val="0"/>
          <w:numId w:val="7"/>
        </w:numPr>
        <w:spacing w:line="360" w:lineRule="auto"/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课程组织</w:t>
      </w:r>
    </w:p>
    <w:p>
      <w:pPr>
        <w:numPr>
          <w:ilvl w:val="0"/>
          <w:numId w:val="7"/>
        </w:numPr>
        <w:spacing w:line="360" w:lineRule="auto"/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课程改革的发展趋势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七、课堂教学</w:t>
      </w:r>
    </w:p>
    <w:p>
      <w:pPr>
        <w:numPr>
          <w:ilvl w:val="0"/>
          <w:numId w:val="8"/>
        </w:numPr>
        <w:spacing w:line="360" w:lineRule="auto"/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教学与教学理论</w:t>
      </w:r>
    </w:p>
    <w:p>
      <w:pPr>
        <w:numPr>
          <w:ilvl w:val="0"/>
          <w:numId w:val="8"/>
        </w:numPr>
        <w:spacing w:line="360" w:lineRule="auto"/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课堂教学设计</w:t>
      </w:r>
    </w:p>
    <w:p>
      <w:pPr>
        <w:numPr>
          <w:ilvl w:val="0"/>
          <w:numId w:val="8"/>
        </w:numPr>
        <w:spacing w:line="360" w:lineRule="auto"/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课堂教学策略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八、学校教育与学生生活</w:t>
      </w:r>
    </w:p>
    <w:p>
      <w:pPr>
        <w:numPr>
          <w:ilvl w:val="0"/>
          <w:numId w:val="9"/>
        </w:numPr>
        <w:spacing w:line="360" w:lineRule="auto"/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生活、生活世界与学生生活</w:t>
      </w:r>
    </w:p>
    <w:p>
      <w:pPr>
        <w:numPr>
          <w:ilvl w:val="0"/>
          <w:numId w:val="9"/>
        </w:numPr>
        <w:spacing w:line="360" w:lineRule="auto"/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学校教育与生活的关系</w:t>
      </w:r>
    </w:p>
    <w:p>
      <w:pPr>
        <w:numPr>
          <w:ilvl w:val="0"/>
          <w:numId w:val="9"/>
        </w:numPr>
        <w:spacing w:line="360" w:lineRule="auto"/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生活环境与学生的心理及行为失范</w:t>
      </w:r>
    </w:p>
    <w:p>
      <w:pPr>
        <w:numPr>
          <w:ilvl w:val="0"/>
          <w:numId w:val="9"/>
        </w:numPr>
        <w:spacing w:line="360" w:lineRule="auto"/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学生的学校生活</w:t>
      </w:r>
    </w:p>
    <w:p>
      <w:pPr>
        <w:numPr>
          <w:ilvl w:val="0"/>
          <w:numId w:val="9"/>
        </w:numPr>
        <w:spacing w:line="360" w:lineRule="auto"/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书本知识与生活经验</w:t>
      </w:r>
    </w:p>
    <w:p>
      <w:pPr>
        <w:numPr>
          <w:ilvl w:val="0"/>
          <w:numId w:val="9"/>
        </w:numPr>
        <w:spacing w:line="360" w:lineRule="auto"/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回归生活世界的学校教育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九、班级管理与班主任工作</w:t>
      </w:r>
    </w:p>
    <w:p>
      <w:pPr>
        <w:numPr>
          <w:ilvl w:val="0"/>
          <w:numId w:val="10"/>
        </w:numPr>
        <w:spacing w:line="360" w:lineRule="auto"/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班级组织</w:t>
      </w:r>
    </w:p>
    <w:p>
      <w:pPr>
        <w:numPr>
          <w:ilvl w:val="0"/>
          <w:numId w:val="10"/>
        </w:numPr>
        <w:spacing w:line="360" w:lineRule="auto"/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班级管理的内容</w:t>
      </w:r>
    </w:p>
    <w:p>
      <w:pPr>
        <w:numPr>
          <w:ilvl w:val="0"/>
          <w:numId w:val="10"/>
        </w:numPr>
        <w:spacing w:line="360" w:lineRule="auto"/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班主任工作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十、学生评价</w:t>
      </w:r>
    </w:p>
    <w:p>
      <w:pPr>
        <w:numPr>
          <w:ilvl w:val="0"/>
          <w:numId w:val="11"/>
        </w:numPr>
        <w:spacing w:line="360" w:lineRule="auto"/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学生评价概述</w:t>
      </w:r>
    </w:p>
    <w:p>
      <w:pPr>
        <w:numPr>
          <w:ilvl w:val="0"/>
          <w:numId w:val="11"/>
        </w:numPr>
        <w:spacing w:line="360" w:lineRule="auto"/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学生学业评价</w:t>
      </w:r>
    </w:p>
    <w:p>
      <w:pPr>
        <w:numPr>
          <w:ilvl w:val="0"/>
          <w:numId w:val="11"/>
        </w:numPr>
        <w:spacing w:line="360" w:lineRule="auto"/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学生品德评价</w:t>
      </w:r>
    </w:p>
    <w:p>
      <w:pPr>
        <w:numPr>
          <w:ilvl w:val="0"/>
          <w:numId w:val="11"/>
        </w:numPr>
        <w:spacing w:line="360" w:lineRule="auto"/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学生综合素质评价</w:t>
      </w:r>
    </w:p>
    <w:p>
      <w:pPr>
        <w:numPr>
          <w:ilvl w:val="0"/>
          <w:numId w:val="12"/>
        </w:numPr>
        <w:spacing w:line="360" w:lineRule="auto"/>
        <w:jc w:val="left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教师的教育研究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1.教师即研究者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2.教师教育研究与教育行动研究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3.教师教育研究的基本方法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十二、教育改革与发展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1.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教育改革与发展历程的世纪回顾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2.当今世界教育发展水平的比较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3.当代世界教育思潮的宏观演变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4.21世纪世界教育发展的趋势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第二部分  中国教育史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  <w:lang w:val="en-US" w:eastAsia="zh-CN"/>
        </w:rPr>
        <w:t>一、</w:t>
      </w:r>
      <w:r>
        <w:rPr>
          <w:rFonts w:hint="eastAsia" w:ascii="宋体" w:hAnsi="宋体"/>
          <w:b/>
          <w:sz w:val="21"/>
          <w:szCs w:val="21"/>
        </w:rPr>
        <w:t>夏、商、西周时期的教育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1.</w:t>
      </w:r>
      <w:r>
        <w:rPr>
          <w:rFonts w:hint="eastAsia" w:ascii="宋体" w:hAnsi="宋体"/>
          <w:sz w:val="21"/>
          <w:szCs w:val="21"/>
        </w:rPr>
        <w:t>西周时期的教育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2.</w:t>
      </w:r>
      <w:r>
        <w:rPr>
          <w:rFonts w:hint="eastAsia" w:ascii="宋体" w:hAnsi="宋体"/>
          <w:sz w:val="21"/>
          <w:szCs w:val="21"/>
        </w:rPr>
        <w:t>孔子的教育思想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  <w:lang w:val="en-US" w:eastAsia="zh-CN"/>
        </w:rPr>
        <w:t>二、</w:t>
      </w:r>
      <w:r>
        <w:rPr>
          <w:rFonts w:hint="eastAsia" w:ascii="宋体" w:hAnsi="宋体"/>
          <w:b/>
          <w:sz w:val="21"/>
          <w:szCs w:val="21"/>
        </w:rPr>
        <w:t>战国时期的教育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1.</w:t>
      </w:r>
      <w:r>
        <w:rPr>
          <w:rFonts w:hint="eastAsia" w:ascii="宋体" w:hAnsi="宋体"/>
          <w:sz w:val="21"/>
          <w:szCs w:val="21"/>
        </w:rPr>
        <w:t>墨子的教育思想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2.</w:t>
      </w:r>
      <w:r>
        <w:rPr>
          <w:rFonts w:hint="eastAsia" w:ascii="宋体" w:hAnsi="宋体"/>
          <w:sz w:val="21"/>
          <w:szCs w:val="21"/>
        </w:rPr>
        <w:t>孟子的教育思想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3.</w:t>
      </w:r>
      <w:r>
        <w:rPr>
          <w:rFonts w:hint="eastAsia" w:ascii="宋体" w:hAnsi="宋体"/>
          <w:sz w:val="21"/>
          <w:szCs w:val="21"/>
        </w:rPr>
        <w:t>荀子的教育思想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4.</w:t>
      </w:r>
      <w:r>
        <w:rPr>
          <w:rFonts w:hint="eastAsia" w:ascii="宋体" w:hAnsi="宋体"/>
          <w:sz w:val="21"/>
          <w:szCs w:val="21"/>
        </w:rPr>
        <w:t>稷下学宫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5.</w:t>
      </w:r>
      <w:r>
        <w:rPr>
          <w:rFonts w:hint="eastAsia" w:ascii="宋体" w:hAnsi="宋体"/>
          <w:sz w:val="21"/>
          <w:szCs w:val="21"/>
        </w:rPr>
        <w:t>《大学》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6.</w:t>
      </w:r>
      <w:r>
        <w:rPr>
          <w:rFonts w:hint="eastAsia" w:ascii="宋体" w:hAnsi="宋体"/>
          <w:sz w:val="21"/>
          <w:szCs w:val="21"/>
        </w:rPr>
        <w:t>《中庸》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7.</w:t>
      </w:r>
      <w:r>
        <w:rPr>
          <w:rFonts w:hint="eastAsia" w:ascii="宋体" w:hAnsi="宋体"/>
          <w:sz w:val="21"/>
          <w:szCs w:val="21"/>
        </w:rPr>
        <w:t>《学记》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  <w:lang w:val="en-US" w:eastAsia="zh-CN"/>
        </w:rPr>
        <w:t>三、</w:t>
      </w:r>
      <w:r>
        <w:rPr>
          <w:rFonts w:hint="eastAsia" w:ascii="宋体" w:hAnsi="宋体"/>
          <w:b/>
          <w:sz w:val="21"/>
          <w:szCs w:val="21"/>
        </w:rPr>
        <w:t>秦汉时期的教育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1.</w:t>
      </w:r>
      <w:r>
        <w:rPr>
          <w:rFonts w:hint="eastAsia" w:ascii="宋体" w:hAnsi="宋体"/>
          <w:sz w:val="21"/>
          <w:szCs w:val="21"/>
        </w:rPr>
        <w:t>秦代的文教政策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2.</w:t>
      </w:r>
      <w:r>
        <w:rPr>
          <w:rFonts w:hint="eastAsia" w:ascii="宋体" w:hAnsi="宋体"/>
          <w:sz w:val="21"/>
          <w:szCs w:val="21"/>
        </w:rPr>
        <w:t>汉代的文教政策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3.</w:t>
      </w:r>
      <w:r>
        <w:rPr>
          <w:rFonts w:hint="eastAsia" w:ascii="宋体" w:hAnsi="宋体"/>
          <w:sz w:val="21"/>
          <w:szCs w:val="21"/>
        </w:rPr>
        <w:t>董仲舒的教育思想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四、</w:t>
      </w:r>
      <w:r>
        <w:rPr>
          <w:rFonts w:hint="eastAsia" w:ascii="宋体" w:hAnsi="宋体"/>
          <w:b/>
          <w:bCs/>
          <w:sz w:val="21"/>
          <w:szCs w:val="21"/>
        </w:rPr>
        <w:t>魏晋南北朝时期的教育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1.</w:t>
      </w:r>
      <w:r>
        <w:rPr>
          <w:rFonts w:hint="eastAsia" w:ascii="宋体" w:hAnsi="宋体"/>
          <w:sz w:val="21"/>
          <w:szCs w:val="21"/>
        </w:rPr>
        <w:t>九品中正制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2.</w:t>
      </w:r>
      <w:r>
        <w:rPr>
          <w:rFonts w:hint="eastAsia" w:ascii="宋体" w:hAnsi="宋体"/>
          <w:sz w:val="21"/>
          <w:szCs w:val="21"/>
        </w:rPr>
        <w:t>颜之推的教育思想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  <w:lang w:val="en-US" w:eastAsia="zh-CN"/>
        </w:rPr>
        <w:t>五、</w:t>
      </w:r>
      <w:r>
        <w:rPr>
          <w:rFonts w:hint="eastAsia" w:ascii="宋体" w:hAnsi="宋体"/>
          <w:b/>
          <w:sz w:val="21"/>
          <w:szCs w:val="21"/>
        </w:rPr>
        <w:t>隋唐时期的教育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1.</w:t>
      </w:r>
      <w:r>
        <w:rPr>
          <w:rFonts w:hint="eastAsia" w:ascii="宋体" w:hAnsi="宋体"/>
          <w:sz w:val="21"/>
          <w:szCs w:val="21"/>
        </w:rPr>
        <w:t>隋唐时期的文教政策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2.</w:t>
      </w:r>
      <w:r>
        <w:rPr>
          <w:rFonts w:hint="eastAsia" w:ascii="宋体" w:hAnsi="宋体"/>
          <w:sz w:val="21"/>
          <w:szCs w:val="21"/>
        </w:rPr>
        <w:t>隋唐科举制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3.</w:t>
      </w:r>
      <w:r>
        <w:rPr>
          <w:rFonts w:hint="eastAsia" w:ascii="宋体" w:hAnsi="宋体"/>
          <w:sz w:val="21"/>
          <w:szCs w:val="21"/>
        </w:rPr>
        <w:t>韩愈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  <w:lang w:val="en-US" w:eastAsia="zh-CN"/>
        </w:rPr>
        <w:t>六、</w:t>
      </w:r>
      <w:r>
        <w:rPr>
          <w:rFonts w:hint="eastAsia" w:ascii="宋体" w:hAnsi="宋体"/>
          <w:b/>
          <w:sz w:val="21"/>
          <w:szCs w:val="21"/>
        </w:rPr>
        <w:t>宋辽金元时期的教育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1.</w:t>
      </w:r>
      <w:r>
        <w:rPr>
          <w:rFonts w:hint="eastAsia" w:ascii="宋体" w:hAnsi="宋体"/>
          <w:sz w:val="21"/>
          <w:szCs w:val="21"/>
        </w:rPr>
        <w:t>王安石兴学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2.</w:t>
      </w:r>
      <w:r>
        <w:rPr>
          <w:rFonts w:hint="eastAsia" w:ascii="宋体" w:hAnsi="宋体"/>
          <w:sz w:val="21"/>
          <w:szCs w:val="21"/>
        </w:rPr>
        <w:t>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  <w:lang w:val="en-US" w:eastAsia="zh-CN"/>
        </w:rPr>
        <w:t>七、</w:t>
      </w:r>
      <w:r>
        <w:rPr>
          <w:rFonts w:hint="eastAsia" w:ascii="宋体" w:hAnsi="宋体"/>
          <w:b/>
          <w:sz w:val="21"/>
          <w:szCs w:val="21"/>
        </w:rPr>
        <w:t>明代至清初的教育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1.</w:t>
      </w:r>
      <w:r>
        <w:rPr>
          <w:rFonts w:hint="eastAsia" w:ascii="宋体" w:hAnsi="宋体"/>
          <w:sz w:val="21"/>
          <w:szCs w:val="21"/>
        </w:rPr>
        <w:t>明清太学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2.</w:t>
      </w:r>
      <w:r>
        <w:rPr>
          <w:rFonts w:hint="eastAsia" w:ascii="宋体" w:hAnsi="宋体"/>
          <w:sz w:val="21"/>
          <w:szCs w:val="21"/>
        </w:rPr>
        <w:t>科举制文体——八股文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  <w:lang w:val="en-US" w:eastAsia="zh-CN"/>
        </w:rPr>
        <w:t>八、</w:t>
      </w:r>
      <w:r>
        <w:rPr>
          <w:rFonts w:hint="eastAsia" w:ascii="宋体" w:hAnsi="宋体"/>
          <w:b/>
          <w:sz w:val="21"/>
          <w:szCs w:val="21"/>
        </w:rPr>
        <w:t>鸦片战争时期的教育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1.</w:t>
      </w:r>
      <w:r>
        <w:rPr>
          <w:rFonts w:hint="eastAsia" w:ascii="宋体" w:hAnsi="宋体"/>
          <w:sz w:val="21"/>
          <w:szCs w:val="21"/>
        </w:rPr>
        <w:t>地主阶级改良派的教育主张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  <w:lang w:val="en-US" w:eastAsia="zh-CN"/>
        </w:rPr>
        <w:t>九、</w:t>
      </w:r>
      <w:r>
        <w:rPr>
          <w:rFonts w:hint="eastAsia" w:ascii="宋体" w:hAnsi="宋体"/>
          <w:b/>
          <w:sz w:val="21"/>
          <w:szCs w:val="21"/>
        </w:rPr>
        <w:t>洋务运动时期的教育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1.</w:t>
      </w:r>
      <w:r>
        <w:rPr>
          <w:rFonts w:hint="eastAsia" w:ascii="宋体" w:hAnsi="宋体"/>
          <w:sz w:val="21"/>
          <w:szCs w:val="21"/>
        </w:rPr>
        <w:t>洋务派兴办的新式学堂（京师同文馆）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2.</w:t>
      </w:r>
      <w:r>
        <w:rPr>
          <w:rFonts w:hint="eastAsia" w:ascii="宋体" w:hAnsi="宋体"/>
          <w:sz w:val="21"/>
          <w:szCs w:val="21"/>
        </w:rPr>
        <w:t>洋务派兴办的留学教育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3.</w:t>
      </w:r>
      <w:r>
        <w:rPr>
          <w:rFonts w:hint="eastAsia" w:ascii="宋体" w:hAnsi="宋体"/>
          <w:sz w:val="21"/>
          <w:szCs w:val="21"/>
        </w:rPr>
        <w:t>洋务派的教育宗旨“中体西用”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4.</w:t>
      </w:r>
      <w:r>
        <w:rPr>
          <w:rFonts w:hint="eastAsia" w:ascii="宋体" w:hAnsi="宋体"/>
          <w:sz w:val="21"/>
          <w:szCs w:val="21"/>
        </w:rPr>
        <w:t>帝国主义教育（中华教育会）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  <w:lang w:val="en-US" w:eastAsia="zh-CN"/>
        </w:rPr>
        <w:t>十、</w:t>
      </w:r>
      <w:r>
        <w:rPr>
          <w:rFonts w:hint="eastAsia" w:ascii="宋体" w:hAnsi="宋体"/>
          <w:b/>
          <w:sz w:val="21"/>
          <w:szCs w:val="21"/>
        </w:rPr>
        <w:t>维新运动到清末新政时期的教育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1.</w:t>
      </w:r>
      <w:r>
        <w:rPr>
          <w:rFonts w:hint="eastAsia" w:ascii="宋体" w:hAnsi="宋体"/>
          <w:sz w:val="21"/>
          <w:szCs w:val="21"/>
        </w:rPr>
        <w:t>万木草堂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2.</w:t>
      </w:r>
      <w:r>
        <w:rPr>
          <w:rFonts w:hint="eastAsia" w:ascii="宋体" w:hAnsi="宋体"/>
          <w:sz w:val="21"/>
          <w:szCs w:val="21"/>
        </w:rPr>
        <w:t>经正女学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3.</w:t>
      </w:r>
      <w:r>
        <w:rPr>
          <w:rFonts w:hint="eastAsia" w:ascii="宋体" w:hAnsi="宋体"/>
          <w:sz w:val="21"/>
          <w:szCs w:val="21"/>
        </w:rPr>
        <w:t>京师大学堂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4.</w:t>
      </w:r>
      <w:r>
        <w:rPr>
          <w:rFonts w:hint="eastAsia" w:ascii="宋体" w:hAnsi="宋体"/>
          <w:sz w:val="21"/>
          <w:szCs w:val="21"/>
        </w:rPr>
        <w:t>八股制的废除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5.</w:t>
      </w:r>
      <w:r>
        <w:rPr>
          <w:rFonts w:hint="eastAsia" w:ascii="宋体" w:hAnsi="宋体"/>
          <w:sz w:val="21"/>
          <w:szCs w:val="21"/>
        </w:rPr>
        <w:t>壬寅学制、癸卯学制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6.</w:t>
      </w:r>
      <w:r>
        <w:rPr>
          <w:rFonts w:hint="eastAsia" w:ascii="宋体" w:hAnsi="宋体"/>
          <w:sz w:val="21"/>
          <w:szCs w:val="21"/>
        </w:rPr>
        <w:t>清末教育宗旨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7.</w:t>
      </w:r>
      <w:r>
        <w:rPr>
          <w:rFonts w:hint="eastAsia" w:ascii="宋体" w:hAnsi="宋体"/>
          <w:sz w:val="21"/>
          <w:szCs w:val="21"/>
        </w:rPr>
        <w:t>清末的留日、留美教育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8.</w:t>
      </w:r>
      <w:r>
        <w:rPr>
          <w:rFonts w:hint="eastAsia" w:ascii="宋体" w:hAnsi="宋体"/>
          <w:sz w:val="21"/>
          <w:szCs w:val="21"/>
        </w:rPr>
        <w:t>资产阶级革命派兴办的革命教育学校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  <w:lang w:val="en-US" w:eastAsia="zh-CN"/>
        </w:rPr>
        <w:t>十一、</w:t>
      </w:r>
      <w:r>
        <w:rPr>
          <w:rFonts w:hint="eastAsia" w:ascii="宋体" w:hAnsi="宋体"/>
          <w:b/>
          <w:sz w:val="21"/>
          <w:szCs w:val="21"/>
        </w:rPr>
        <w:t>中华民国时期的教育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1.</w:t>
      </w:r>
      <w:r>
        <w:rPr>
          <w:rFonts w:hint="eastAsia" w:ascii="宋体" w:hAnsi="宋体"/>
          <w:sz w:val="21"/>
          <w:szCs w:val="21"/>
        </w:rPr>
        <w:t>教育部的设立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2.</w:t>
      </w:r>
      <w:r>
        <w:rPr>
          <w:rFonts w:hint="eastAsia" w:ascii="宋体" w:hAnsi="宋体"/>
          <w:sz w:val="21"/>
          <w:szCs w:val="21"/>
        </w:rPr>
        <w:t>蔡元培的五育并举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3.</w:t>
      </w:r>
      <w:r>
        <w:rPr>
          <w:rFonts w:hint="eastAsia" w:ascii="宋体" w:hAnsi="宋体"/>
          <w:sz w:val="21"/>
          <w:szCs w:val="21"/>
        </w:rPr>
        <w:t>蔡元培对北京大学的改革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4.</w:t>
      </w:r>
      <w:r>
        <w:rPr>
          <w:rFonts w:hint="eastAsia" w:ascii="宋体" w:hAnsi="宋体"/>
          <w:sz w:val="21"/>
          <w:szCs w:val="21"/>
        </w:rPr>
        <w:t>陶行知的教育思想与教育实践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5.</w:t>
      </w:r>
      <w:r>
        <w:rPr>
          <w:rFonts w:hint="eastAsia" w:ascii="宋体" w:hAnsi="宋体"/>
          <w:sz w:val="21"/>
          <w:szCs w:val="21"/>
        </w:rPr>
        <w:t>黄炎培的教育思想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6.</w:t>
      </w:r>
      <w:r>
        <w:rPr>
          <w:rFonts w:hint="eastAsia" w:ascii="宋体" w:hAnsi="宋体"/>
          <w:sz w:val="21"/>
          <w:szCs w:val="21"/>
        </w:rPr>
        <w:t>陈鹤琴的教育思想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第三部分  外国教育史</w:t>
      </w:r>
    </w:p>
    <w:p>
      <w:pPr>
        <w:numPr>
          <w:ilvl w:val="0"/>
          <w:numId w:val="0"/>
        </w:numPr>
        <w:spacing w:line="360" w:lineRule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一、古希腊教育</w:t>
      </w: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1.古风时代的教育</w:t>
      </w: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2.古典时代的教育</w:t>
      </w: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3.苏格拉底、柏拉图、亚里士多德的教育思想</w:t>
      </w:r>
    </w:p>
    <w:p>
      <w:pPr>
        <w:numPr>
          <w:ilvl w:val="0"/>
          <w:numId w:val="13"/>
        </w:numPr>
        <w:spacing w:line="360" w:lineRule="auto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西欧中世纪教育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1.基督教教育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2.封建主贵族的世俗教育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3.中世纪大学的形成与发展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4.新兴市民阶层的形成和城市学校的发展</w:t>
      </w:r>
    </w:p>
    <w:p>
      <w:pPr>
        <w:numPr>
          <w:ilvl w:val="0"/>
          <w:numId w:val="14"/>
        </w:numPr>
        <w:spacing w:line="360" w:lineRule="auto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拜占廷与阿拉伯的教育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1.拜占廷的教育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2.阿拉伯的教育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3.拜占廷和阿拉伯教育的特点及影响</w:t>
      </w:r>
    </w:p>
    <w:p>
      <w:pPr>
        <w:numPr>
          <w:ilvl w:val="0"/>
          <w:numId w:val="15"/>
        </w:numPr>
        <w:spacing w:line="360" w:lineRule="auto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文艺复兴与宗教改革时期的教育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1.人文主义教育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2.新教教育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3.天主教教育</w:t>
      </w:r>
    </w:p>
    <w:p>
      <w:pPr>
        <w:numPr>
          <w:ilvl w:val="0"/>
          <w:numId w:val="16"/>
        </w:numPr>
        <w:spacing w:line="360" w:lineRule="auto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夸美纽斯的教育实践与教育思想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1.论教育的目的、作用和普及教育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2.论教育和教学的基本原则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3.论教育与教学管理</w:t>
      </w:r>
    </w:p>
    <w:p>
      <w:pPr>
        <w:numPr>
          <w:ilvl w:val="0"/>
          <w:numId w:val="17"/>
        </w:numPr>
        <w:spacing w:line="360" w:lineRule="auto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欧美主要国家和日本的近代教育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1.英国近代教育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2.法国近代教育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3.德国近代教育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4.俄国近代教育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5.美国近代教育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6.日本近代教育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七、卢梭的教育思想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1.自然主义的教育理论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2.论理想国家的公民教育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八、裴斯泰洛齐的教育实践与教育思想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1.论教育目的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2.论教育心理学化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3.论要素教育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4.论初等学校各科教学法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5.关于教育与生产劳动相结合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九、赫尔巴特的教育思想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1.教育思想的形成与理论基础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2.道德教育理论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3.课程理论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4.教学理论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5.教育思想的传播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十、福禄培尔的教育实践与教育思想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1.论教育的基本原理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2.幼儿园教育理论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十一、马克思和恩格斯的教育思想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1.论教育与社会的关系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2.论教育与社会生产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3.论人的本质和个性形成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4.论人的全面发展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5.论教育与生产劳动相结合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>十二、19世纪末至20世纪前期欧美教育思潮和教育实验</w:t>
      </w:r>
    </w:p>
    <w:p>
      <w:pPr>
        <w:numPr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1.新教育运动</w:t>
      </w:r>
    </w:p>
    <w:p>
      <w:pPr>
        <w:numPr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2.进步教育运动</w:t>
      </w:r>
    </w:p>
    <w:p>
      <w:pPr>
        <w:numPr>
          <w:ilvl w:val="0"/>
          <w:numId w:val="18"/>
        </w:numPr>
        <w:spacing w:line="360" w:lineRule="auto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欧美主要国家和日本的现代教育制度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1.英国教育的发展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2.法国教育的发展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3.德国教育的发展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4.美国教育的发展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5.日本教育的发展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6.苏联教育的发展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十四、蒙台梭利的教育实践与教育思想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1.论自由、纪律与工作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2.幼儿教育的内容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十五、杜威的教育思想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1.什么是教育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2.教育的目的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3.课程与教材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4.思维与教学方法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5.道德教育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十六、苏霍姆林斯基的教育实践和教育思想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1.培养全面和谐发展的人的教育理论与实践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2.成就与影响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十七、现代欧美教育思潮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1.改造主义教育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2.永恒主义教育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left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3.结构主义教育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left"/>
        <w:textAlignment w:val="auto"/>
        <w:outlineLvl w:val="9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4.终身教育思潮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textAlignment w:val="auto"/>
        <w:outlineLvl w:val="9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第四部分  教育心理学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textAlignment w:val="auto"/>
        <w:outlineLvl w:val="9"/>
        <w:rPr>
          <w:rFonts w:hint="eastAsia" w:ascii="宋体" w:hAnsi="宋体" w:eastAsia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</w:rPr>
        <w:t xml:space="preserve">一、 </w:t>
      </w:r>
      <w:r>
        <w:rPr>
          <w:rFonts w:hint="eastAsia" w:ascii="宋体" w:hAnsi="宋体"/>
          <w:b/>
          <w:szCs w:val="21"/>
          <w:lang w:val="en-US" w:eastAsia="zh-CN"/>
        </w:rPr>
        <w:t>学生心理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1.学生的认知发展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2.学生的情感和个性发展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3.学生的个体差异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textAlignment w:val="auto"/>
        <w:outlineLvl w:val="9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二、学习心理导论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1.学习及其分类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2.学习理论发展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textAlignment w:val="auto"/>
        <w:outlineLvl w:val="9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三、 行为主义学习理论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outlineLvl w:val="9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</w:rPr>
        <w:t>1.</w:t>
      </w:r>
      <w:r>
        <w:rPr>
          <w:rFonts w:hint="eastAsia" w:ascii="宋体" w:hAnsi="宋体"/>
          <w:szCs w:val="21"/>
          <w:lang w:eastAsia="zh-CN"/>
        </w:rPr>
        <w:t>经典条件反射作用理论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2.</w:t>
      </w:r>
      <w:r>
        <w:rPr>
          <w:rFonts w:hint="eastAsia" w:ascii="宋体" w:hAnsi="宋体"/>
          <w:szCs w:val="21"/>
        </w:rPr>
        <w:t>操作性条件作用理论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>.社会学习理论及行为主义新进展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textAlignment w:val="auto"/>
        <w:outlineLvl w:val="9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四、 认知学习理论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1.认知结构学习理论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2.认知同化学习理论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3.学习的信息加工论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textAlignment w:val="auto"/>
        <w:outlineLvl w:val="9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五、建构主义与人本主义学习理论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1.建构主义思想渊源与基本观点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outlineLvl w:val="9"/>
        <w:rPr>
          <w:rFonts w:hint="eastAsia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2.</w:t>
      </w:r>
      <w:r>
        <w:rPr>
          <w:rFonts w:hint="eastAsia" w:ascii="宋体" w:hAnsi="宋体"/>
          <w:szCs w:val="21"/>
          <w:lang w:val="en-US" w:eastAsia="zh-CN"/>
        </w:rPr>
        <w:t>社会建构主义理论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3.</w:t>
      </w:r>
      <w:r>
        <w:rPr>
          <w:rFonts w:hint="eastAsia" w:ascii="宋体" w:hAnsi="宋体"/>
          <w:szCs w:val="21"/>
        </w:rPr>
        <w:t>人本主义学习理论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textAlignment w:val="auto"/>
        <w:outlineLvl w:val="9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六、 学习动机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1.学习动机概述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2.学习动机理论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outlineLvl w:val="9"/>
        <w:rPr>
          <w:rFonts w:hint="eastAsia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3.学习动机的培养与激发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textAlignment w:val="auto"/>
        <w:outlineLvl w:val="9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七、 知识</w:t>
      </w:r>
      <w:r>
        <w:rPr>
          <w:rFonts w:hint="eastAsia" w:ascii="宋体" w:hAnsi="宋体"/>
          <w:b/>
          <w:szCs w:val="21"/>
          <w:lang w:eastAsia="zh-CN"/>
        </w:rPr>
        <w:t>与技能</w:t>
      </w:r>
      <w:r>
        <w:rPr>
          <w:rFonts w:hint="eastAsia" w:ascii="宋体" w:hAnsi="宋体"/>
          <w:b/>
          <w:szCs w:val="21"/>
        </w:rPr>
        <w:t>的学习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outlineLvl w:val="9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1.知识的分类与表征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2.</w:t>
      </w:r>
      <w:r>
        <w:rPr>
          <w:rFonts w:hint="eastAsia" w:ascii="宋体" w:hAnsi="宋体"/>
          <w:szCs w:val="21"/>
        </w:rPr>
        <w:t>知识学习与迁移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outlineLvl w:val="9"/>
        <w:rPr>
          <w:rFonts w:hint="eastAsia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3.动作技能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textAlignment w:val="auto"/>
        <w:outlineLvl w:val="9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 xml:space="preserve"> </w:t>
      </w:r>
      <w:r>
        <w:rPr>
          <w:rFonts w:hint="eastAsia" w:ascii="宋体" w:hAnsi="宋体"/>
          <w:b/>
          <w:szCs w:val="21"/>
        </w:rPr>
        <w:t>八、问题解决的学习与创造性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1.问题与问题解决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2.问题解决的过程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textAlignment w:val="auto"/>
        <w:outlineLvl w:val="9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第五部分  教育研究方法</w:t>
      </w:r>
    </w:p>
    <w:p>
      <w:pPr>
        <w:numPr>
          <w:ilvl w:val="0"/>
          <w:numId w:val="19"/>
        </w:numPr>
        <w:spacing w:line="360" w:lineRule="auto"/>
        <w:rPr>
          <w:rFonts w:hint="eastAsia" w:ascii="宋体" w:hAnsi="宋体"/>
          <w:b/>
          <w:szCs w:val="21"/>
          <w:lang w:eastAsia="zh-CN"/>
        </w:rPr>
      </w:pPr>
      <w:r>
        <w:rPr>
          <w:rFonts w:hint="eastAsia" w:ascii="宋体" w:hAnsi="宋体"/>
          <w:b/>
          <w:szCs w:val="21"/>
          <w:lang w:eastAsia="zh-CN"/>
        </w:rPr>
        <w:t>现代教育科学研究的基本思路及方法论原则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1.现代教育科学研究的基本思路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2.教育科学研究应遵循的方法论原则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eastAsia="zh-CN"/>
        </w:rPr>
        <w:t>二</w:t>
      </w:r>
      <w:r>
        <w:rPr>
          <w:rFonts w:hint="eastAsia" w:ascii="宋体" w:hAnsi="宋体"/>
          <w:b/>
          <w:szCs w:val="21"/>
        </w:rPr>
        <w:t>、研究课题的选定</w:t>
      </w:r>
    </w:p>
    <w:p>
      <w:pPr>
        <w:pStyle w:val="4"/>
        <w:spacing w:line="360" w:lineRule="auto"/>
        <w:ind w:left="0" w:leftChars="0" w:firstLine="0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1.一个好研究课题应有的特点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2.教育研究课题的类型及来源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eastAsia="zh-CN"/>
        </w:rPr>
        <w:t>三</w:t>
      </w:r>
      <w:r>
        <w:rPr>
          <w:rFonts w:hint="eastAsia" w:ascii="宋体" w:hAnsi="宋体"/>
          <w:b/>
          <w:szCs w:val="21"/>
        </w:rPr>
        <w:t>、文献检索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1.教育文献的种类及主要分布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2.文献检索的过程和方法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eastAsia="zh-CN"/>
        </w:rPr>
        <w:t>四</w:t>
      </w:r>
      <w:r>
        <w:rPr>
          <w:rFonts w:hint="eastAsia" w:ascii="宋体" w:hAnsi="宋体"/>
          <w:b/>
          <w:szCs w:val="21"/>
        </w:rPr>
        <w:t>、理论构思</w:t>
      </w:r>
      <w:r>
        <w:rPr>
          <w:rFonts w:ascii="宋体" w:hAnsi="宋体"/>
          <w:b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t>形成研究假设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1.研究假设概述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2.教育研究假设的基本类型及假设的检验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eastAsia="zh-CN"/>
        </w:rPr>
        <w:t>五</w:t>
      </w:r>
      <w:r>
        <w:rPr>
          <w:rFonts w:hint="eastAsia" w:ascii="宋体" w:hAnsi="宋体"/>
          <w:b/>
          <w:szCs w:val="21"/>
        </w:rPr>
        <w:t>、教育研究的设计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1.选择研究对象</w:t>
      </w:r>
    </w:p>
    <w:p>
      <w:pPr>
        <w:pStyle w:val="4"/>
        <w:spacing w:line="360" w:lineRule="auto"/>
        <w:ind w:left="0" w:leftChars="0" w:firstLine="0" w:firstLine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2.分析研究变量</w:t>
      </w:r>
    </w:p>
    <w:p>
      <w:pPr>
        <w:pStyle w:val="4"/>
        <w:spacing w:line="360" w:lineRule="auto"/>
        <w:ind w:left="0" w:leftChars="0" w:firstLine="0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3.形成研究计划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eastAsia="zh-CN"/>
        </w:rPr>
        <w:t>六</w:t>
      </w:r>
      <w:r>
        <w:rPr>
          <w:rFonts w:hint="eastAsia" w:ascii="宋体" w:hAnsi="宋体"/>
          <w:b/>
          <w:szCs w:val="21"/>
        </w:rPr>
        <w:t>、教育科学的调查研究法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1.教育调查研究法的一般原理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2.调查表、问卷及访谈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3.教育的观察研究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eastAsia="zh-CN"/>
        </w:rPr>
        <w:t>七</w:t>
      </w:r>
      <w:r>
        <w:rPr>
          <w:rFonts w:hint="eastAsia" w:ascii="宋体" w:hAnsi="宋体"/>
          <w:b/>
          <w:szCs w:val="21"/>
        </w:rPr>
        <w:t>、教育科学的比较研究法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1.教育比较研究方法的种类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2.教育比较研究的方法要求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eastAsia="zh-CN"/>
        </w:rPr>
        <w:t>八</w:t>
      </w:r>
      <w:r>
        <w:rPr>
          <w:rFonts w:hint="eastAsia" w:ascii="宋体" w:hAnsi="宋体"/>
          <w:b/>
          <w:szCs w:val="21"/>
        </w:rPr>
        <w:t>、教育科学的实验研究法</w:t>
      </w:r>
    </w:p>
    <w:p>
      <w:pPr>
        <w:tabs>
          <w:tab w:val="left" w:pos="3225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1.</w:t>
      </w:r>
      <w:r>
        <w:rPr>
          <w:rFonts w:hint="eastAsia" w:ascii="宋体" w:hAnsi="宋体"/>
          <w:szCs w:val="21"/>
        </w:rPr>
        <w:t>教育实验的设计</w:t>
      </w:r>
      <w:r>
        <w:rPr>
          <w:rFonts w:ascii="宋体" w:hAnsi="宋体"/>
          <w:szCs w:val="21"/>
        </w:rPr>
        <w:tab/>
      </w:r>
    </w:p>
    <w:p>
      <w:pPr>
        <w:tabs>
          <w:tab w:val="left" w:pos="3225"/>
        </w:tabs>
        <w:spacing w:line="36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eastAsia="zh-CN"/>
        </w:rPr>
        <w:t>九</w:t>
      </w:r>
      <w:r>
        <w:rPr>
          <w:rFonts w:hint="eastAsia" w:ascii="宋体" w:hAnsi="宋体"/>
          <w:b/>
          <w:szCs w:val="21"/>
        </w:rPr>
        <w:t>、教育研究数据资料的分析</w:t>
      </w:r>
    </w:p>
    <w:p>
      <w:pPr>
        <w:tabs>
          <w:tab w:val="left" w:pos="3225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1.定性分析</w:t>
      </w:r>
    </w:p>
    <w:p>
      <w:pPr>
        <w:tabs>
          <w:tab w:val="left" w:pos="3225"/>
        </w:tabs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2.定量分析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eastAsia="zh-CN"/>
        </w:rPr>
        <w:t>十</w:t>
      </w:r>
      <w:r>
        <w:rPr>
          <w:rFonts w:hint="eastAsia" w:ascii="宋体" w:hAnsi="宋体"/>
          <w:b/>
          <w:szCs w:val="21"/>
        </w:rPr>
        <w:t>、</w:t>
      </w:r>
      <w:r>
        <w:rPr>
          <w:rFonts w:ascii="宋体" w:hAnsi="宋体"/>
          <w:b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t>教育研究成果的表述及评价</w:t>
      </w:r>
    </w:p>
    <w:p>
      <w:pPr>
        <w:pStyle w:val="4"/>
        <w:spacing w:line="360" w:lineRule="auto"/>
        <w:ind w:left="0" w:leftChars="0" w:firstLine="0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1.教育研究成果的表述</w:t>
      </w:r>
    </w:p>
    <w:p>
      <w:pPr>
        <w:pStyle w:val="4"/>
        <w:spacing w:line="360" w:lineRule="auto"/>
        <w:ind w:left="0" w:leftChars="0" w:firstLine="0" w:firstLine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2.教育科学研究的质量评价</w:t>
      </w:r>
    </w:p>
    <w:p>
      <w:pPr>
        <w:pStyle w:val="4"/>
        <w:spacing w:line="360" w:lineRule="auto"/>
        <w:ind w:firstLine="0" w:firstLineChars="0"/>
        <w:rPr>
          <w:rFonts w:hint="eastAsia" w:ascii="宋体" w:hAnsi="宋体"/>
          <w:szCs w:val="21"/>
        </w:rPr>
      </w:pPr>
    </w:p>
    <w:p>
      <w:pPr>
        <w:spacing w:line="440" w:lineRule="exact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三、试卷结构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1．考试时间：180分钟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2．试卷分值：300分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3．题型结构：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firstLine="840" w:firstLineChars="350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Arial" w:hAnsi="Arial" w:cs="Arial"/>
          <w:kern w:val="0"/>
          <w:sz w:val="24"/>
          <w:lang w:eastAsia="zh-CN"/>
        </w:rPr>
        <w:t>名词解释</w:t>
      </w:r>
      <w:r>
        <w:rPr>
          <w:rFonts w:ascii="Arial" w:hAnsi="Arial" w:cs="Arial"/>
          <w:kern w:val="0"/>
          <w:sz w:val="24"/>
        </w:rPr>
        <w:t>：</w:t>
      </w:r>
      <w:r>
        <w:rPr>
          <w:rFonts w:hint="eastAsia" w:ascii="Arial" w:hAnsi="Arial" w:cs="Arial"/>
          <w:kern w:val="0"/>
          <w:sz w:val="24"/>
          <w:lang w:val="en-US" w:eastAsia="zh-CN"/>
        </w:rPr>
        <w:t>10</w:t>
      </w:r>
      <w:r>
        <w:rPr>
          <w:rFonts w:ascii="Arial" w:hAnsi="Arial" w:cs="Arial"/>
          <w:kern w:val="0"/>
          <w:sz w:val="24"/>
        </w:rPr>
        <w:t>个，共90分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firstLine="840" w:firstLineChars="350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>简答题：</w:t>
      </w:r>
      <w:r>
        <w:rPr>
          <w:rFonts w:hint="eastAsia" w:ascii="Arial" w:hAnsi="Arial" w:cs="Arial"/>
          <w:kern w:val="0"/>
          <w:sz w:val="24"/>
          <w:lang w:val="en-US" w:eastAsia="zh-CN"/>
        </w:rPr>
        <w:t>6</w:t>
      </w:r>
      <w:r>
        <w:rPr>
          <w:rFonts w:ascii="Arial" w:hAnsi="Arial" w:cs="Arial"/>
          <w:kern w:val="0"/>
          <w:sz w:val="24"/>
        </w:rPr>
        <w:t>个，</w:t>
      </w:r>
      <w:r>
        <w:rPr>
          <w:rFonts w:hint="eastAsia" w:ascii="Arial" w:hAnsi="Arial" w:cs="Arial"/>
          <w:kern w:val="0"/>
          <w:sz w:val="24"/>
        </w:rPr>
        <w:t xml:space="preserve"> </w:t>
      </w:r>
      <w:r>
        <w:rPr>
          <w:rFonts w:ascii="Arial" w:hAnsi="Arial" w:cs="Arial"/>
          <w:kern w:val="0"/>
          <w:sz w:val="24"/>
        </w:rPr>
        <w:t>共</w:t>
      </w:r>
      <w:r>
        <w:rPr>
          <w:rFonts w:hint="eastAsia" w:ascii="Arial" w:hAnsi="Arial" w:cs="Arial"/>
          <w:kern w:val="0"/>
          <w:sz w:val="24"/>
          <w:lang w:val="en-US" w:eastAsia="zh-CN"/>
        </w:rPr>
        <w:t>90</w:t>
      </w:r>
      <w:r>
        <w:rPr>
          <w:rFonts w:ascii="Arial" w:hAnsi="Arial" w:cs="Arial"/>
          <w:kern w:val="0"/>
          <w:sz w:val="24"/>
        </w:rPr>
        <w:t>分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firstLine="840" w:firstLineChars="350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Arial" w:hAnsi="Arial" w:cs="Arial"/>
          <w:kern w:val="0"/>
          <w:sz w:val="24"/>
        </w:rPr>
        <w:t>论述</w:t>
      </w:r>
      <w:r>
        <w:rPr>
          <w:rFonts w:ascii="Arial" w:hAnsi="Arial" w:cs="Arial"/>
          <w:kern w:val="0"/>
          <w:sz w:val="24"/>
        </w:rPr>
        <w:t>题：</w:t>
      </w:r>
      <w:r>
        <w:rPr>
          <w:rFonts w:hint="eastAsia" w:ascii="Arial" w:hAnsi="Arial" w:cs="Arial"/>
          <w:kern w:val="0"/>
          <w:sz w:val="24"/>
          <w:lang w:val="en-US" w:eastAsia="zh-CN"/>
        </w:rPr>
        <w:t>4</w:t>
      </w:r>
      <w:r>
        <w:rPr>
          <w:rFonts w:ascii="Arial" w:hAnsi="Arial" w:cs="Arial"/>
          <w:kern w:val="0"/>
          <w:sz w:val="24"/>
        </w:rPr>
        <w:t>个，</w:t>
      </w:r>
      <w:r>
        <w:rPr>
          <w:rFonts w:hint="eastAsia" w:ascii="Arial" w:hAnsi="Arial" w:cs="Arial"/>
          <w:kern w:val="0"/>
          <w:sz w:val="24"/>
        </w:rPr>
        <w:t xml:space="preserve"> </w:t>
      </w:r>
      <w:r>
        <w:rPr>
          <w:rFonts w:ascii="Arial" w:hAnsi="Arial" w:cs="Arial"/>
          <w:kern w:val="0"/>
          <w:sz w:val="24"/>
        </w:rPr>
        <w:t>共</w:t>
      </w:r>
      <w:r>
        <w:rPr>
          <w:rFonts w:hint="eastAsia" w:ascii="Arial" w:hAnsi="Arial" w:cs="Arial"/>
          <w:kern w:val="0"/>
          <w:sz w:val="24"/>
          <w:lang w:val="en-US" w:eastAsia="zh-CN"/>
        </w:rPr>
        <w:t>120</w:t>
      </w:r>
      <w:r>
        <w:rPr>
          <w:rFonts w:ascii="Arial" w:hAnsi="Arial" w:cs="Arial"/>
          <w:kern w:val="0"/>
          <w:sz w:val="24"/>
        </w:rPr>
        <w:t>分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黑体" w:eastAsia="黑体"/>
          <w:b/>
          <w:sz w:val="24"/>
        </w:rPr>
        <w:t>四、参考书目</w:t>
      </w:r>
    </w:p>
    <w:p>
      <w:pPr>
        <w:spacing w:line="400" w:lineRule="exact"/>
        <w:rPr>
          <w:rFonts w:hint="eastAsia"/>
        </w:rPr>
      </w:pPr>
      <w:r>
        <w:rPr>
          <w:rFonts w:hint="eastAsia"/>
        </w:rPr>
        <w:t>1.全国十二所重点师范大学联合编：</w:t>
      </w:r>
      <w:r>
        <w:rPr>
          <w:rFonts w:hint="eastAsia"/>
          <w:lang w:eastAsia="zh-CN"/>
        </w:rPr>
        <w:t>《</w:t>
      </w:r>
      <w:r>
        <w:rPr>
          <w:rFonts w:hint="eastAsia"/>
        </w:rPr>
        <w:t>教育学基础</w:t>
      </w:r>
      <w:r>
        <w:rPr>
          <w:rFonts w:hint="eastAsia"/>
          <w:lang w:eastAsia="zh-CN"/>
        </w:rPr>
        <w:t>》</w:t>
      </w:r>
      <w:r>
        <w:rPr>
          <w:rFonts w:hint="eastAsia"/>
        </w:rPr>
        <w:t>，教育科学出版社，20</w:t>
      </w:r>
      <w:r>
        <w:rPr>
          <w:rFonts w:hint="eastAsia"/>
          <w:lang w:val="en-US" w:eastAsia="zh-CN"/>
        </w:rPr>
        <w:t>14</w:t>
      </w:r>
      <w:r>
        <w:rPr>
          <w:rFonts w:hint="eastAsia"/>
        </w:rPr>
        <w:t>年第</w:t>
      </w:r>
      <w:r>
        <w:rPr>
          <w:rFonts w:hint="eastAsia"/>
          <w:lang w:val="en-US" w:eastAsia="zh-CN"/>
        </w:rPr>
        <w:t>三</w:t>
      </w:r>
      <w:r>
        <w:rPr>
          <w:rFonts w:hint="eastAsia"/>
        </w:rPr>
        <w:t>版</w:t>
      </w:r>
    </w:p>
    <w:p>
      <w:pPr>
        <w:spacing w:line="400" w:lineRule="exact"/>
        <w:rPr>
          <w:rFonts w:hint="eastAsia"/>
        </w:rPr>
      </w:pPr>
      <w:r>
        <w:rPr>
          <w:rFonts w:hint="eastAsia"/>
        </w:rPr>
        <w:t>2.孙培青主编：《中国教育史》，华东师范大学出版社，2009年6月第三版</w:t>
      </w:r>
    </w:p>
    <w:p>
      <w:pPr>
        <w:spacing w:line="400" w:lineRule="exact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  <w:lang w:val="en-US" w:eastAsia="zh-CN"/>
        </w:rPr>
        <w:t>吴式颖</w:t>
      </w:r>
      <w:r>
        <w:rPr>
          <w:rFonts w:hint="eastAsia"/>
        </w:rPr>
        <w:t>主编：</w:t>
      </w:r>
      <w:r>
        <w:rPr>
          <w:rFonts w:hint="eastAsia"/>
          <w:lang w:eastAsia="zh-CN"/>
        </w:rPr>
        <w:t>《</w:t>
      </w:r>
      <w:r>
        <w:rPr>
          <w:rFonts w:hint="eastAsia"/>
        </w:rPr>
        <w:t>外国教育史</w:t>
      </w:r>
      <w:r>
        <w:rPr>
          <w:rFonts w:hint="eastAsia"/>
          <w:lang w:val="en-US" w:eastAsia="zh-CN"/>
        </w:rPr>
        <w:t>教程</w:t>
      </w:r>
      <w:r>
        <w:rPr>
          <w:rFonts w:hint="eastAsia"/>
          <w:lang w:eastAsia="zh-CN"/>
        </w:rPr>
        <w:t>》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人民</w:t>
      </w:r>
      <w:r>
        <w:rPr>
          <w:rFonts w:hint="eastAsia"/>
        </w:rPr>
        <w:t>教育出版社，20</w:t>
      </w:r>
      <w:r>
        <w:rPr>
          <w:rFonts w:hint="eastAsia"/>
          <w:lang w:val="en-US" w:eastAsia="zh-CN"/>
        </w:rPr>
        <w:t>15年</w:t>
      </w:r>
      <w:r>
        <w:rPr>
          <w:rFonts w:hint="eastAsia"/>
        </w:rPr>
        <w:t>第</w:t>
      </w:r>
      <w:r>
        <w:rPr>
          <w:rFonts w:hint="eastAsia"/>
          <w:lang w:val="en-US" w:eastAsia="zh-CN"/>
        </w:rPr>
        <w:t>三</w:t>
      </w:r>
      <w:r>
        <w:rPr>
          <w:rFonts w:hint="eastAsia"/>
        </w:rPr>
        <w:t>版</w:t>
      </w:r>
    </w:p>
    <w:p>
      <w:pPr>
        <w:spacing w:line="400" w:lineRule="exact"/>
        <w:rPr>
          <w:rFonts w:hint="eastAsia"/>
        </w:rPr>
      </w:pPr>
      <w:r>
        <w:rPr>
          <w:rFonts w:hint="eastAsia"/>
        </w:rPr>
        <w:t>4.陈琦，刘儒德：</w:t>
      </w:r>
      <w:r>
        <w:rPr>
          <w:rFonts w:hint="eastAsia"/>
          <w:lang w:eastAsia="zh-CN"/>
        </w:rPr>
        <w:t>《</w:t>
      </w:r>
      <w:r>
        <w:rPr>
          <w:rFonts w:hint="eastAsia"/>
        </w:rPr>
        <w:t>当代教育心理学</w:t>
      </w:r>
      <w:r>
        <w:rPr>
          <w:rFonts w:hint="eastAsia"/>
          <w:lang w:eastAsia="zh-CN"/>
        </w:rPr>
        <w:t>》</w:t>
      </w:r>
      <w:r>
        <w:rPr>
          <w:rFonts w:hint="eastAsia"/>
        </w:rPr>
        <w:t>，北京师范大学出版社，2007年4月第二版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5.裴娣娜：</w:t>
      </w:r>
      <w:r>
        <w:rPr>
          <w:rFonts w:hint="eastAsia"/>
          <w:szCs w:val="21"/>
          <w:lang w:eastAsia="zh-CN"/>
        </w:rPr>
        <w:t>《</w:t>
      </w:r>
      <w:r>
        <w:rPr>
          <w:rFonts w:hint="eastAsia"/>
          <w:szCs w:val="21"/>
        </w:rPr>
        <w:t>教育研究方法导论</w:t>
      </w:r>
      <w:r>
        <w:rPr>
          <w:rFonts w:hint="eastAsia"/>
          <w:szCs w:val="21"/>
          <w:lang w:eastAsia="zh-CN"/>
        </w:rPr>
        <w:t>》</w:t>
      </w:r>
      <w:r>
        <w:rPr>
          <w:rFonts w:hint="eastAsia"/>
          <w:szCs w:val="21"/>
        </w:rPr>
        <w:t>，安徽教育出版社，</w:t>
      </w:r>
      <w:r>
        <w:rPr>
          <w:rFonts w:hint="eastAsia"/>
          <w:szCs w:val="21"/>
          <w:lang w:val="en-US" w:eastAsia="zh-CN"/>
        </w:rPr>
        <w:t>1995</w:t>
      </w:r>
      <w:bookmarkStart w:id="0" w:name="_GoBack"/>
      <w:bookmarkEnd w:id="0"/>
      <w:r>
        <w:rPr>
          <w:rFonts w:hint="eastAsia"/>
          <w:szCs w:val="21"/>
        </w:rPr>
        <w:t>年第一版</w:t>
      </w:r>
    </w:p>
    <w:p>
      <w:pPr>
        <w:spacing w:line="400" w:lineRule="exact"/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ntury Gothic">
    <w:altName w:val="Yu Gothic UI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C3AAF"/>
    <w:multiLevelType w:val="singleLevel"/>
    <w:tmpl w:val="5B3C3AAF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B3D6BD7"/>
    <w:multiLevelType w:val="singleLevel"/>
    <w:tmpl w:val="5B3D6BD7"/>
    <w:lvl w:ilvl="0" w:tentative="0">
      <w:start w:val="2"/>
      <w:numFmt w:val="chineseCounting"/>
      <w:suff w:val="nothing"/>
      <w:lvlText w:val="%1、"/>
      <w:lvlJc w:val="left"/>
    </w:lvl>
  </w:abstractNum>
  <w:abstractNum w:abstractNumId="2">
    <w:nsid w:val="5B3D6E13"/>
    <w:multiLevelType w:val="singleLevel"/>
    <w:tmpl w:val="5B3D6E13"/>
    <w:lvl w:ilvl="0" w:tentative="0">
      <w:start w:val="3"/>
      <w:numFmt w:val="chineseCounting"/>
      <w:suff w:val="nothing"/>
      <w:lvlText w:val="%1、"/>
      <w:lvlJc w:val="left"/>
    </w:lvl>
  </w:abstractNum>
  <w:abstractNum w:abstractNumId="3">
    <w:nsid w:val="5B3D6E67"/>
    <w:multiLevelType w:val="singleLevel"/>
    <w:tmpl w:val="5B3D6E67"/>
    <w:lvl w:ilvl="0" w:tentative="0">
      <w:start w:val="4"/>
      <w:numFmt w:val="chineseCounting"/>
      <w:suff w:val="nothing"/>
      <w:lvlText w:val="%1、"/>
      <w:lvlJc w:val="left"/>
    </w:lvl>
  </w:abstractNum>
  <w:abstractNum w:abstractNumId="4">
    <w:nsid w:val="5B3D6E9F"/>
    <w:multiLevelType w:val="singleLevel"/>
    <w:tmpl w:val="5B3D6E9F"/>
    <w:lvl w:ilvl="0" w:tentative="0">
      <w:start w:val="5"/>
      <w:numFmt w:val="chineseCounting"/>
      <w:suff w:val="nothing"/>
      <w:lvlText w:val="%1、"/>
      <w:lvlJc w:val="left"/>
    </w:lvl>
  </w:abstractNum>
  <w:abstractNum w:abstractNumId="5">
    <w:nsid w:val="5B3D6F3C"/>
    <w:multiLevelType w:val="singleLevel"/>
    <w:tmpl w:val="5B3D6F3C"/>
    <w:lvl w:ilvl="0" w:tentative="0">
      <w:start w:val="6"/>
      <w:numFmt w:val="chineseCounting"/>
      <w:suff w:val="nothing"/>
      <w:lvlText w:val="%1、"/>
      <w:lvlJc w:val="left"/>
    </w:lvl>
  </w:abstractNum>
  <w:abstractNum w:abstractNumId="6">
    <w:nsid w:val="5B3D736D"/>
    <w:multiLevelType w:val="singleLevel"/>
    <w:tmpl w:val="5B3D736D"/>
    <w:lvl w:ilvl="0" w:tentative="0">
      <w:start w:val="13"/>
      <w:numFmt w:val="chineseCounting"/>
      <w:suff w:val="nothing"/>
      <w:lvlText w:val="%1、"/>
      <w:lvlJc w:val="left"/>
    </w:lvl>
  </w:abstractNum>
  <w:abstractNum w:abstractNumId="7">
    <w:nsid w:val="5B3D7704"/>
    <w:multiLevelType w:val="singleLevel"/>
    <w:tmpl w:val="5B3D7704"/>
    <w:lvl w:ilvl="0" w:tentative="0">
      <w:start w:val="1"/>
      <w:numFmt w:val="chineseCounting"/>
      <w:suff w:val="nothing"/>
      <w:lvlText w:val="%1、"/>
      <w:lvlJc w:val="left"/>
    </w:lvl>
  </w:abstractNum>
  <w:abstractNum w:abstractNumId="8">
    <w:nsid w:val="5B3D7718"/>
    <w:multiLevelType w:val="singleLevel"/>
    <w:tmpl w:val="5B3D7718"/>
    <w:lvl w:ilvl="0" w:tentative="0">
      <w:start w:val="1"/>
      <w:numFmt w:val="decimal"/>
      <w:suff w:val="nothing"/>
      <w:lvlText w:val="%1."/>
      <w:lvlJc w:val="left"/>
    </w:lvl>
  </w:abstractNum>
  <w:abstractNum w:abstractNumId="9">
    <w:nsid w:val="5B3D774E"/>
    <w:multiLevelType w:val="singleLevel"/>
    <w:tmpl w:val="5B3D774E"/>
    <w:lvl w:ilvl="0" w:tentative="0">
      <w:start w:val="1"/>
      <w:numFmt w:val="decimal"/>
      <w:suff w:val="nothing"/>
      <w:lvlText w:val="%1."/>
      <w:lvlJc w:val="left"/>
    </w:lvl>
  </w:abstractNum>
  <w:abstractNum w:abstractNumId="10">
    <w:nsid w:val="5B3D7799"/>
    <w:multiLevelType w:val="singleLevel"/>
    <w:tmpl w:val="5B3D7799"/>
    <w:lvl w:ilvl="0" w:tentative="0">
      <w:start w:val="1"/>
      <w:numFmt w:val="decimal"/>
      <w:suff w:val="nothing"/>
      <w:lvlText w:val="%1."/>
      <w:lvlJc w:val="left"/>
    </w:lvl>
  </w:abstractNum>
  <w:abstractNum w:abstractNumId="11">
    <w:nsid w:val="5B3D77C4"/>
    <w:multiLevelType w:val="singleLevel"/>
    <w:tmpl w:val="5B3D77C4"/>
    <w:lvl w:ilvl="0" w:tentative="0">
      <w:start w:val="1"/>
      <w:numFmt w:val="decimal"/>
      <w:suff w:val="nothing"/>
      <w:lvlText w:val="%1."/>
      <w:lvlJc w:val="left"/>
    </w:lvl>
  </w:abstractNum>
  <w:abstractNum w:abstractNumId="12">
    <w:nsid w:val="5B3D77FB"/>
    <w:multiLevelType w:val="singleLevel"/>
    <w:tmpl w:val="5B3D77FB"/>
    <w:lvl w:ilvl="0" w:tentative="0">
      <w:start w:val="1"/>
      <w:numFmt w:val="decimal"/>
      <w:suff w:val="nothing"/>
      <w:lvlText w:val="%1."/>
      <w:lvlJc w:val="left"/>
    </w:lvl>
  </w:abstractNum>
  <w:abstractNum w:abstractNumId="13">
    <w:nsid w:val="5B3D7822"/>
    <w:multiLevelType w:val="singleLevel"/>
    <w:tmpl w:val="5B3D7822"/>
    <w:lvl w:ilvl="0" w:tentative="0">
      <w:start w:val="1"/>
      <w:numFmt w:val="decimal"/>
      <w:suff w:val="nothing"/>
      <w:lvlText w:val="%1."/>
      <w:lvlJc w:val="left"/>
    </w:lvl>
  </w:abstractNum>
  <w:abstractNum w:abstractNumId="14">
    <w:nsid w:val="5B3D7AFD"/>
    <w:multiLevelType w:val="singleLevel"/>
    <w:tmpl w:val="5B3D7AFD"/>
    <w:lvl w:ilvl="0" w:tentative="0">
      <w:start w:val="1"/>
      <w:numFmt w:val="decimal"/>
      <w:suff w:val="nothing"/>
      <w:lvlText w:val="%1."/>
      <w:lvlJc w:val="left"/>
    </w:lvl>
  </w:abstractNum>
  <w:abstractNum w:abstractNumId="15">
    <w:nsid w:val="5B3D7B45"/>
    <w:multiLevelType w:val="singleLevel"/>
    <w:tmpl w:val="5B3D7B45"/>
    <w:lvl w:ilvl="0" w:tentative="0">
      <w:start w:val="1"/>
      <w:numFmt w:val="decimal"/>
      <w:suff w:val="nothing"/>
      <w:lvlText w:val="%1."/>
      <w:lvlJc w:val="left"/>
    </w:lvl>
  </w:abstractNum>
  <w:abstractNum w:abstractNumId="16">
    <w:nsid w:val="5B3D7BE6"/>
    <w:multiLevelType w:val="singleLevel"/>
    <w:tmpl w:val="5B3D7BE6"/>
    <w:lvl w:ilvl="0" w:tentative="0">
      <w:start w:val="1"/>
      <w:numFmt w:val="decimal"/>
      <w:suff w:val="nothing"/>
      <w:lvlText w:val="%1."/>
      <w:lvlJc w:val="left"/>
    </w:lvl>
  </w:abstractNum>
  <w:abstractNum w:abstractNumId="17">
    <w:nsid w:val="5B3D7C2A"/>
    <w:multiLevelType w:val="singleLevel"/>
    <w:tmpl w:val="5B3D7C2A"/>
    <w:lvl w:ilvl="0" w:tentative="0">
      <w:start w:val="1"/>
      <w:numFmt w:val="decimal"/>
      <w:suff w:val="nothing"/>
      <w:lvlText w:val="%1."/>
      <w:lvlJc w:val="left"/>
    </w:lvl>
  </w:abstractNum>
  <w:abstractNum w:abstractNumId="18">
    <w:nsid w:val="5B3D7C8D"/>
    <w:multiLevelType w:val="singleLevel"/>
    <w:tmpl w:val="5B3D7C8D"/>
    <w:lvl w:ilvl="0" w:tentative="0">
      <w:start w:val="11"/>
      <w:numFmt w:val="chineseCounting"/>
      <w:suff w:val="nothing"/>
      <w:lvlText w:val="%1、"/>
      <w:lvlJc w:val="left"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14"/>
  </w:num>
  <w:num w:numId="9">
    <w:abstractNumId w:val="15"/>
  </w:num>
  <w:num w:numId="10">
    <w:abstractNumId w:val="16"/>
  </w:num>
  <w:num w:numId="11">
    <w:abstractNumId w:val="17"/>
  </w:num>
  <w:num w:numId="12">
    <w:abstractNumId w:val="18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D7EC2"/>
    <w:rsid w:val="24682E45"/>
    <w:rsid w:val="252D127A"/>
    <w:rsid w:val="2B3C06A7"/>
    <w:rsid w:val="3F1C0C64"/>
    <w:rsid w:val="3FB6146B"/>
    <w:rsid w:val="43CB1269"/>
    <w:rsid w:val="445428A0"/>
    <w:rsid w:val="44AE3D42"/>
    <w:rsid w:val="470F1DAE"/>
    <w:rsid w:val="496C7ECC"/>
    <w:rsid w:val="499E7831"/>
    <w:rsid w:val="4ACF205D"/>
    <w:rsid w:val="57591462"/>
    <w:rsid w:val="5A746BC2"/>
    <w:rsid w:val="5C5547D9"/>
    <w:rsid w:val="627E67C5"/>
    <w:rsid w:val="6D86475F"/>
    <w:rsid w:val="6DE456C2"/>
    <w:rsid w:val="6E53686E"/>
    <w:rsid w:val="70E21444"/>
    <w:rsid w:val="79C7643C"/>
    <w:rsid w:val="7F7536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hrd</dc:creator>
  <cp:lastModifiedBy>hrd</cp:lastModifiedBy>
  <dcterms:modified xsi:type="dcterms:W3CDTF">2018-07-08T03:13:40Z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