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9DC" w:rsidRPr="0042043A" w:rsidRDefault="002930D4" w:rsidP="0042043A">
      <w:pPr>
        <w:tabs>
          <w:tab w:val="left" w:pos="709"/>
        </w:tabs>
        <w:ind w:firstLineChars="150" w:firstLine="660"/>
        <w:jc w:val="center"/>
        <w:rPr>
          <w:rFonts w:ascii="黑体" w:eastAsia="黑体" w:hAnsi="黑体"/>
          <w:kern w:val="0"/>
          <w:sz w:val="44"/>
          <w:szCs w:val="44"/>
        </w:rPr>
      </w:pPr>
      <w:r w:rsidRPr="0042043A">
        <w:rPr>
          <w:rFonts w:ascii="黑体" w:eastAsia="黑体" w:hAnsi="黑体" w:hint="eastAsia"/>
          <w:kern w:val="0"/>
          <w:sz w:val="44"/>
          <w:szCs w:val="44"/>
        </w:rPr>
        <w:t>公告一</w:t>
      </w:r>
    </w:p>
    <w:p w:rsidR="0042043A" w:rsidRPr="002930D4" w:rsidRDefault="0042043A" w:rsidP="002930D4">
      <w:pPr>
        <w:tabs>
          <w:tab w:val="left" w:pos="709"/>
        </w:tabs>
        <w:ind w:firstLineChars="150" w:firstLine="480"/>
        <w:jc w:val="center"/>
        <w:rPr>
          <w:rFonts w:ascii="黑体" w:eastAsia="黑体" w:hAnsi="黑体"/>
          <w:kern w:val="0"/>
          <w:sz w:val="32"/>
          <w:szCs w:val="32"/>
        </w:rPr>
      </w:pPr>
    </w:p>
    <w:p w:rsidR="0042043A" w:rsidRPr="0042043A" w:rsidRDefault="0042043A" w:rsidP="0042043A">
      <w:pPr>
        <w:tabs>
          <w:tab w:val="left" w:pos="709"/>
        </w:tabs>
        <w:spacing w:line="560" w:lineRule="exact"/>
        <w:ind w:firstLineChars="150" w:firstLine="480"/>
        <w:rPr>
          <w:rFonts w:ascii="仿宋_GB2312" w:eastAsia="仿宋_GB2312" w:hAnsiTheme="minorEastAsia"/>
          <w:kern w:val="0"/>
          <w:sz w:val="32"/>
          <w:szCs w:val="32"/>
        </w:rPr>
      </w:pPr>
      <w:r w:rsidRPr="0042043A">
        <w:rPr>
          <w:rFonts w:ascii="仿宋_GB2312" w:eastAsia="仿宋_GB2312" w:hAnsiTheme="minorEastAsia" w:hint="eastAsia"/>
          <w:color w:val="000000"/>
          <w:sz w:val="32"/>
          <w:szCs w:val="32"/>
        </w:rPr>
        <w:t>一、对于报考</w:t>
      </w:r>
      <w:r w:rsidRPr="0042043A">
        <w:rPr>
          <w:rFonts w:ascii="黑体" w:eastAsia="黑体" w:hAnsi="黑体" w:hint="eastAsia"/>
          <w:b/>
          <w:color w:val="000000"/>
          <w:sz w:val="32"/>
          <w:szCs w:val="32"/>
        </w:rPr>
        <w:t>京内</w:t>
      </w:r>
      <w:r w:rsidRPr="0042043A">
        <w:rPr>
          <w:rFonts w:ascii="仿宋_GB2312" w:eastAsia="仿宋_GB2312" w:hAnsiTheme="minorEastAsia" w:hint="eastAsia"/>
          <w:color w:val="000000"/>
          <w:sz w:val="32"/>
          <w:szCs w:val="32"/>
        </w:rPr>
        <w:t>招生单位的考生，须按《公告：报考单位-北京报考点一览表》选择报考点。（参见公告二、公告三、公告四）</w:t>
      </w:r>
    </w:p>
    <w:p w:rsidR="00052343" w:rsidRPr="0042043A" w:rsidRDefault="00350ED7" w:rsidP="0042043A">
      <w:pPr>
        <w:tabs>
          <w:tab w:val="left" w:pos="709"/>
        </w:tabs>
        <w:spacing w:line="560" w:lineRule="exact"/>
        <w:ind w:firstLineChars="150" w:firstLine="480"/>
        <w:rPr>
          <w:rFonts w:ascii="仿宋_GB2312" w:eastAsia="仿宋_GB2312" w:hAnsiTheme="minorEastAsia"/>
          <w:kern w:val="0"/>
          <w:sz w:val="32"/>
          <w:szCs w:val="32"/>
        </w:rPr>
      </w:pPr>
      <w:r w:rsidRPr="0042043A">
        <w:rPr>
          <w:rFonts w:ascii="仿宋_GB2312" w:eastAsia="仿宋_GB2312" w:hAnsiTheme="minorEastAsia" w:hint="eastAsia"/>
          <w:kern w:val="0"/>
          <w:sz w:val="32"/>
          <w:szCs w:val="32"/>
        </w:rPr>
        <w:t>二、</w:t>
      </w:r>
      <w:r w:rsidR="00052343" w:rsidRPr="0042043A">
        <w:rPr>
          <w:rFonts w:ascii="仿宋_GB2312" w:eastAsia="仿宋_GB2312" w:hAnsiTheme="minorEastAsia" w:hint="eastAsia"/>
          <w:kern w:val="0"/>
          <w:sz w:val="32"/>
          <w:szCs w:val="32"/>
        </w:rPr>
        <w:t>对于报考</w:t>
      </w:r>
      <w:r w:rsidR="00052343" w:rsidRPr="0042043A">
        <w:rPr>
          <w:rFonts w:ascii="黑体" w:eastAsia="黑体" w:hAnsi="黑体" w:hint="eastAsia"/>
          <w:b/>
          <w:color w:val="000000"/>
          <w:sz w:val="32"/>
          <w:szCs w:val="32"/>
        </w:rPr>
        <w:t>京外</w:t>
      </w:r>
      <w:r w:rsidR="00052343" w:rsidRPr="0042043A">
        <w:rPr>
          <w:rFonts w:ascii="仿宋_GB2312" w:eastAsia="仿宋_GB2312" w:hAnsiTheme="minorEastAsia" w:hint="eastAsia"/>
          <w:kern w:val="0"/>
          <w:sz w:val="32"/>
          <w:szCs w:val="32"/>
        </w:rPr>
        <w:t>招</w:t>
      </w:r>
      <w:proofErr w:type="gramStart"/>
      <w:r w:rsidR="00052343" w:rsidRPr="0042043A">
        <w:rPr>
          <w:rFonts w:ascii="仿宋_GB2312" w:eastAsia="仿宋_GB2312" w:hAnsiTheme="minorEastAsia" w:hint="eastAsia"/>
          <w:kern w:val="0"/>
          <w:sz w:val="32"/>
          <w:szCs w:val="32"/>
        </w:rPr>
        <w:t>生单位</w:t>
      </w:r>
      <w:proofErr w:type="gramEnd"/>
      <w:r w:rsidR="00052343" w:rsidRPr="0042043A">
        <w:rPr>
          <w:rFonts w:ascii="仿宋_GB2312" w:eastAsia="仿宋_GB2312" w:hAnsiTheme="minorEastAsia" w:hint="eastAsia"/>
          <w:kern w:val="0"/>
          <w:sz w:val="32"/>
          <w:szCs w:val="32"/>
        </w:rPr>
        <w:t>的考生：</w:t>
      </w:r>
    </w:p>
    <w:p w:rsidR="00052343" w:rsidRPr="0042043A" w:rsidRDefault="00350ED7" w:rsidP="0042043A">
      <w:pPr>
        <w:spacing w:line="56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42043A">
        <w:rPr>
          <w:rFonts w:ascii="仿宋_GB2312" w:eastAsia="仿宋_GB2312" w:hAnsiTheme="minorEastAsia" w:hint="eastAsia"/>
          <w:sz w:val="32"/>
          <w:szCs w:val="32"/>
        </w:rPr>
        <w:t>（一）</w:t>
      </w:r>
      <w:r w:rsidR="00052343" w:rsidRPr="0042043A">
        <w:rPr>
          <w:rFonts w:ascii="仿宋_GB2312" w:eastAsia="仿宋_GB2312" w:hAnsiTheme="minorEastAsia" w:hint="eastAsia"/>
          <w:sz w:val="32"/>
          <w:szCs w:val="32"/>
        </w:rPr>
        <w:t>报考</w:t>
      </w:r>
      <w:r w:rsidR="00052343" w:rsidRPr="0042043A">
        <w:rPr>
          <w:rFonts w:ascii="仿宋_GB2312" w:eastAsia="仿宋_GB2312" w:hAnsiTheme="minorEastAsia" w:hint="eastAsia"/>
          <w:color w:val="000000"/>
          <w:sz w:val="32"/>
          <w:szCs w:val="32"/>
        </w:rPr>
        <w:t>中国科学技术大学</w:t>
      </w:r>
      <w:r w:rsidR="00052343" w:rsidRPr="0042043A">
        <w:rPr>
          <w:rFonts w:ascii="仿宋_GB2312" w:eastAsia="仿宋_GB2312" w:hAnsiTheme="minorEastAsia" w:hint="eastAsia"/>
          <w:sz w:val="32"/>
          <w:szCs w:val="32"/>
        </w:rPr>
        <w:t>的，须选择1188中国科学院大学作为报考点。</w:t>
      </w:r>
    </w:p>
    <w:p w:rsidR="00052343" w:rsidRPr="0042043A" w:rsidRDefault="00350ED7" w:rsidP="0042043A">
      <w:pPr>
        <w:spacing w:line="56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42043A">
        <w:rPr>
          <w:rFonts w:ascii="仿宋_GB2312" w:eastAsia="仿宋_GB2312" w:hAnsiTheme="minorEastAsia" w:hint="eastAsia"/>
          <w:sz w:val="32"/>
          <w:szCs w:val="32"/>
        </w:rPr>
        <w:t>（二）</w:t>
      </w:r>
      <w:r w:rsidR="00052343" w:rsidRPr="0042043A">
        <w:rPr>
          <w:rFonts w:ascii="仿宋_GB2312" w:eastAsia="仿宋_GB2312" w:hAnsiTheme="minorEastAsia" w:hint="eastAsia"/>
          <w:sz w:val="32"/>
          <w:szCs w:val="32"/>
        </w:rPr>
        <w:t>“业务课2”</w:t>
      </w:r>
      <w:r w:rsidR="0042043A">
        <w:rPr>
          <w:rFonts w:ascii="仿宋_GB2312" w:eastAsia="仿宋_GB2312" w:hAnsiTheme="minorEastAsia" w:hint="eastAsia"/>
          <w:sz w:val="32"/>
          <w:szCs w:val="32"/>
        </w:rPr>
        <w:t>科目</w:t>
      </w:r>
      <w:r w:rsidR="00052343" w:rsidRPr="0042043A">
        <w:rPr>
          <w:rFonts w:ascii="仿宋_GB2312" w:eastAsia="仿宋_GB2312" w:hAnsiTheme="minorEastAsia" w:hint="eastAsia"/>
          <w:sz w:val="32"/>
          <w:szCs w:val="32"/>
        </w:rPr>
        <w:t>考试时间超过3小时或有使用画板等特殊要求、考试科目代码第1位为“5”的，须选择1116 北京建筑大学为报考点。</w:t>
      </w:r>
    </w:p>
    <w:p w:rsidR="00052343" w:rsidRPr="0042043A" w:rsidRDefault="00350ED7" w:rsidP="0042043A">
      <w:pPr>
        <w:spacing w:line="56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42043A">
        <w:rPr>
          <w:rFonts w:ascii="仿宋_GB2312" w:eastAsia="仿宋_GB2312" w:hAnsiTheme="minorEastAsia" w:hint="eastAsia"/>
          <w:sz w:val="32"/>
          <w:szCs w:val="32"/>
        </w:rPr>
        <w:t>（三）</w:t>
      </w:r>
      <w:r w:rsidR="00052343" w:rsidRPr="0042043A">
        <w:rPr>
          <w:rFonts w:ascii="仿宋_GB2312" w:eastAsia="仿宋_GB2312" w:hAnsiTheme="minorEastAsia" w:hint="eastAsia"/>
          <w:sz w:val="32"/>
          <w:szCs w:val="32"/>
        </w:rPr>
        <w:t>除上述两种情况外：</w:t>
      </w:r>
    </w:p>
    <w:p w:rsidR="00052343" w:rsidRPr="0042043A" w:rsidRDefault="00052343" w:rsidP="0042043A">
      <w:pPr>
        <w:spacing w:line="56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42043A">
        <w:rPr>
          <w:rFonts w:ascii="仿宋_GB2312" w:eastAsia="仿宋_GB2312" w:hAnsiTheme="minorEastAsia" w:hint="eastAsia"/>
          <w:noProof/>
          <w:sz w:val="32"/>
          <w:szCs w:val="32"/>
        </w:rPr>
        <w:t>对于毕业院校（不含</w:t>
      </w:r>
      <w:r w:rsidRPr="0042043A">
        <w:rPr>
          <w:rFonts w:ascii="仿宋_GB2312" w:eastAsia="仿宋_GB2312" w:hAnsiTheme="minorEastAsia" w:hint="eastAsia"/>
          <w:sz w:val="32"/>
          <w:szCs w:val="32"/>
        </w:rPr>
        <w:t>艺术类院校</w:t>
      </w:r>
      <w:r w:rsidRPr="0042043A">
        <w:rPr>
          <w:rFonts w:ascii="仿宋_GB2312" w:eastAsia="仿宋_GB2312" w:hAnsiTheme="minorEastAsia" w:hint="eastAsia"/>
          <w:noProof/>
          <w:sz w:val="32"/>
          <w:szCs w:val="32"/>
        </w:rPr>
        <w:t>）设有报考点的</w:t>
      </w:r>
      <w:r w:rsidRPr="0042043A">
        <w:rPr>
          <w:rFonts w:ascii="仿宋_GB2312" w:eastAsia="仿宋_GB2312" w:hAnsiTheme="minorEastAsia" w:hint="eastAsia"/>
          <w:sz w:val="32"/>
          <w:szCs w:val="32"/>
        </w:rPr>
        <w:t>应届毕业生（考试方式为全国统考、管理类联考</w:t>
      </w:r>
      <w:proofErr w:type="gramStart"/>
      <w:r w:rsidRPr="0042043A">
        <w:rPr>
          <w:rFonts w:ascii="仿宋_GB2312" w:eastAsia="仿宋_GB2312" w:hAnsiTheme="minorEastAsia" w:hint="eastAsia"/>
          <w:sz w:val="32"/>
          <w:szCs w:val="32"/>
        </w:rPr>
        <w:t>和法硕联考</w:t>
      </w:r>
      <w:proofErr w:type="gramEnd"/>
      <w:r w:rsidRPr="0042043A">
        <w:rPr>
          <w:rFonts w:ascii="仿宋_GB2312" w:eastAsia="仿宋_GB2312" w:hAnsiTheme="minorEastAsia" w:hint="eastAsia"/>
          <w:sz w:val="32"/>
          <w:szCs w:val="32"/>
        </w:rPr>
        <w:t>），须选择所在院校报名考试。</w:t>
      </w:r>
    </w:p>
    <w:p w:rsidR="00052343" w:rsidRPr="0042043A" w:rsidRDefault="00052343" w:rsidP="0042043A">
      <w:pPr>
        <w:spacing w:line="560" w:lineRule="exact"/>
        <w:ind w:firstLineChars="200" w:firstLine="640"/>
        <w:rPr>
          <w:rFonts w:ascii="仿宋_GB2312" w:eastAsia="仿宋_GB2312" w:hAnsiTheme="minorEastAsia"/>
          <w:noProof/>
          <w:sz w:val="32"/>
          <w:szCs w:val="32"/>
        </w:rPr>
      </w:pPr>
      <w:r w:rsidRPr="0042043A">
        <w:rPr>
          <w:rFonts w:ascii="仿宋_GB2312" w:eastAsia="仿宋_GB2312" w:hAnsiTheme="minorEastAsia" w:hint="eastAsia"/>
          <w:noProof/>
          <w:sz w:val="32"/>
          <w:szCs w:val="32"/>
        </w:rPr>
        <w:t>对于</w:t>
      </w:r>
      <w:r w:rsidRPr="0042043A">
        <w:rPr>
          <w:rFonts w:ascii="仿宋_GB2312" w:eastAsia="仿宋_GB2312" w:hAnsiTheme="minorEastAsia" w:hint="eastAsia"/>
          <w:sz w:val="32"/>
          <w:szCs w:val="32"/>
        </w:rPr>
        <w:t>毕业院校没有设立报考点的应届毕业生</w:t>
      </w:r>
      <w:r w:rsidR="00AE7890">
        <w:rPr>
          <w:rFonts w:ascii="仿宋_GB2312" w:eastAsia="仿宋_GB2312" w:hAnsiTheme="minorEastAsia" w:hint="eastAsia"/>
          <w:sz w:val="32"/>
          <w:szCs w:val="32"/>
        </w:rPr>
        <w:t>、</w:t>
      </w:r>
      <w:r w:rsidRPr="0042043A">
        <w:rPr>
          <w:rFonts w:ascii="仿宋_GB2312" w:eastAsia="仿宋_GB2312" w:hAnsiTheme="minorEastAsia" w:hint="eastAsia"/>
          <w:sz w:val="32"/>
          <w:szCs w:val="32"/>
        </w:rPr>
        <w:t>艺术类院校</w:t>
      </w:r>
      <w:r w:rsidRPr="0042043A">
        <w:rPr>
          <w:rFonts w:ascii="仿宋_GB2312" w:eastAsia="仿宋_GB2312" w:hAnsiTheme="minorEastAsia" w:hint="eastAsia"/>
          <w:noProof/>
          <w:sz w:val="32"/>
          <w:szCs w:val="32"/>
        </w:rPr>
        <w:t>应届毕业生</w:t>
      </w:r>
      <w:r w:rsidR="00AE7890">
        <w:rPr>
          <w:rFonts w:ascii="仿宋_GB2312" w:eastAsia="仿宋_GB2312" w:hAnsiTheme="minorEastAsia" w:hint="eastAsia"/>
          <w:noProof/>
          <w:sz w:val="32"/>
          <w:szCs w:val="32"/>
        </w:rPr>
        <w:t>、</w:t>
      </w:r>
      <w:r w:rsidRPr="0042043A">
        <w:rPr>
          <w:rFonts w:ascii="仿宋_GB2312" w:eastAsia="仿宋_GB2312" w:hAnsiTheme="minorEastAsia" w:hint="eastAsia"/>
          <w:noProof/>
          <w:sz w:val="32"/>
          <w:szCs w:val="32"/>
        </w:rPr>
        <w:t>非应届毕业生等三类考生：</w:t>
      </w:r>
    </w:p>
    <w:p w:rsidR="00052343" w:rsidRPr="0042043A" w:rsidRDefault="002930D4" w:rsidP="0042043A">
      <w:pPr>
        <w:pStyle w:val="a5"/>
        <w:numPr>
          <w:ilvl w:val="0"/>
          <w:numId w:val="1"/>
        </w:numPr>
        <w:spacing w:line="560" w:lineRule="exact"/>
        <w:ind w:firstLineChars="0"/>
        <w:rPr>
          <w:rFonts w:ascii="仿宋_GB2312" w:eastAsia="仿宋_GB2312" w:hAnsiTheme="minorEastAsia"/>
          <w:sz w:val="32"/>
          <w:szCs w:val="32"/>
        </w:rPr>
      </w:pPr>
      <w:r w:rsidRPr="0042043A">
        <w:rPr>
          <w:rFonts w:ascii="仿宋_GB2312" w:eastAsia="仿宋_GB2312" w:hAnsiTheme="minorEastAsia" w:hint="eastAsia"/>
          <w:sz w:val="32"/>
          <w:szCs w:val="32"/>
        </w:rPr>
        <w:t>考试方式为</w:t>
      </w:r>
      <w:r w:rsidR="00052343" w:rsidRPr="0042043A">
        <w:rPr>
          <w:rFonts w:ascii="仿宋_GB2312" w:eastAsia="仿宋_GB2312" w:hAnsiTheme="minorEastAsia" w:hint="eastAsia"/>
          <w:sz w:val="32"/>
          <w:szCs w:val="32"/>
        </w:rPr>
        <w:t>“管理类联考”的</w:t>
      </w:r>
      <w:r w:rsidR="00350ED7" w:rsidRPr="0042043A">
        <w:rPr>
          <w:rFonts w:ascii="仿宋_GB2312" w:eastAsia="仿宋_GB2312" w:hAnsiTheme="minorEastAsia" w:hint="eastAsia"/>
          <w:sz w:val="32"/>
          <w:szCs w:val="32"/>
        </w:rPr>
        <w:t>，应选择：</w:t>
      </w:r>
      <w:r w:rsidR="00052343" w:rsidRPr="0042043A">
        <w:rPr>
          <w:rFonts w:ascii="仿宋_GB2312" w:eastAsia="仿宋_GB2312" w:hAnsiTheme="minorEastAsia" w:hint="eastAsia"/>
          <w:sz w:val="32"/>
          <w:szCs w:val="32"/>
        </w:rPr>
        <w:t>1115北京印刷学院、1117北京石油化工学院、1131北京第二外国语学院；</w:t>
      </w:r>
    </w:p>
    <w:p w:rsidR="00052343" w:rsidRPr="0042043A" w:rsidRDefault="002930D4" w:rsidP="0042043A">
      <w:pPr>
        <w:pStyle w:val="a5"/>
        <w:numPr>
          <w:ilvl w:val="0"/>
          <w:numId w:val="2"/>
        </w:numPr>
        <w:spacing w:line="560" w:lineRule="exact"/>
        <w:ind w:firstLineChars="0"/>
        <w:rPr>
          <w:rFonts w:ascii="仿宋_GB2312" w:eastAsia="仿宋_GB2312" w:hAnsiTheme="minorEastAsia"/>
          <w:sz w:val="32"/>
          <w:szCs w:val="32"/>
        </w:rPr>
      </w:pPr>
      <w:r w:rsidRPr="0042043A">
        <w:rPr>
          <w:rFonts w:ascii="仿宋_GB2312" w:eastAsia="仿宋_GB2312" w:hAnsiTheme="minorEastAsia" w:hint="eastAsia"/>
          <w:sz w:val="32"/>
          <w:szCs w:val="32"/>
        </w:rPr>
        <w:t>考试方式为</w:t>
      </w:r>
      <w:r w:rsidR="00052343" w:rsidRPr="0042043A">
        <w:rPr>
          <w:rFonts w:ascii="仿宋_GB2312" w:eastAsia="仿宋_GB2312" w:hAnsiTheme="minorEastAsia" w:hint="eastAsia"/>
          <w:sz w:val="32"/>
          <w:szCs w:val="32"/>
        </w:rPr>
        <w:t>“法硕联考”的</w:t>
      </w:r>
      <w:r w:rsidR="00350ED7" w:rsidRPr="0042043A">
        <w:rPr>
          <w:rFonts w:ascii="仿宋_GB2312" w:eastAsia="仿宋_GB2312" w:hAnsiTheme="minorEastAsia" w:hint="eastAsia"/>
          <w:sz w:val="32"/>
          <w:szCs w:val="32"/>
        </w:rPr>
        <w:t>，应选择</w:t>
      </w:r>
      <w:r w:rsidR="00052343" w:rsidRPr="0042043A">
        <w:rPr>
          <w:rFonts w:ascii="仿宋_GB2312" w:eastAsia="仿宋_GB2312" w:hAnsiTheme="minorEastAsia" w:hint="eastAsia"/>
          <w:sz w:val="32"/>
          <w:szCs w:val="32"/>
        </w:rPr>
        <w:t>：1153中国政法大学、1166中国青年政治学院；</w:t>
      </w:r>
    </w:p>
    <w:p w:rsidR="00052343" w:rsidRPr="0042043A" w:rsidRDefault="002930D4" w:rsidP="0042043A">
      <w:pPr>
        <w:pStyle w:val="a5"/>
        <w:numPr>
          <w:ilvl w:val="0"/>
          <w:numId w:val="3"/>
        </w:numPr>
        <w:spacing w:line="560" w:lineRule="exact"/>
        <w:ind w:firstLineChars="0"/>
        <w:rPr>
          <w:rFonts w:ascii="仿宋_GB2312" w:eastAsia="仿宋_GB2312" w:hAnsiTheme="minorEastAsia"/>
          <w:sz w:val="32"/>
          <w:szCs w:val="32"/>
        </w:rPr>
      </w:pPr>
      <w:r w:rsidRPr="0042043A">
        <w:rPr>
          <w:rFonts w:ascii="仿宋_GB2312" w:eastAsia="仿宋_GB2312" w:hAnsiTheme="minorEastAsia" w:hint="eastAsia"/>
          <w:sz w:val="32"/>
          <w:szCs w:val="32"/>
        </w:rPr>
        <w:t>考试方式为</w:t>
      </w:r>
      <w:r w:rsidR="00052343" w:rsidRPr="0042043A">
        <w:rPr>
          <w:rFonts w:ascii="仿宋_GB2312" w:eastAsia="仿宋_GB2312" w:hAnsiTheme="minorEastAsia" w:hint="eastAsia"/>
          <w:sz w:val="32"/>
          <w:szCs w:val="32"/>
        </w:rPr>
        <w:t>“全国统考”的</w:t>
      </w:r>
      <w:r w:rsidR="00350ED7" w:rsidRPr="0042043A">
        <w:rPr>
          <w:rFonts w:ascii="仿宋_GB2312" w:eastAsia="仿宋_GB2312" w:hAnsiTheme="minorEastAsia" w:hint="eastAsia"/>
          <w:sz w:val="32"/>
          <w:szCs w:val="32"/>
        </w:rPr>
        <w:t>，应选择</w:t>
      </w:r>
      <w:r w:rsidR="00052343" w:rsidRPr="0042043A">
        <w:rPr>
          <w:rFonts w:ascii="仿宋_GB2312" w:eastAsia="仿宋_GB2312" w:hAnsiTheme="minorEastAsia" w:hint="eastAsia"/>
          <w:sz w:val="32"/>
          <w:szCs w:val="32"/>
        </w:rPr>
        <w:t>：1105北京工业大学、1107北京理工大学、1108北京科技大学、1110</w:t>
      </w:r>
      <w:r w:rsidR="00052343" w:rsidRPr="0042043A">
        <w:rPr>
          <w:rFonts w:ascii="仿宋_GB2312" w:eastAsia="仿宋_GB2312" w:hAnsiTheme="minorEastAsia" w:hint="eastAsia"/>
          <w:sz w:val="32"/>
          <w:szCs w:val="32"/>
        </w:rPr>
        <w:lastRenderedPageBreak/>
        <w:t>北京化工大学、1133中国传媒大学、1137北京物资学院、1154北京联合大学。</w:t>
      </w:r>
    </w:p>
    <w:p w:rsidR="00566DF5" w:rsidRDefault="00566DF5" w:rsidP="0042043A">
      <w:pPr>
        <w:spacing w:line="56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</w:p>
    <w:p w:rsidR="00052343" w:rsidRPr="0042043A" w:rsidRDefault="00052343" w:rsidP="0042043A">
      <w:pPr>
        <w:spacing w:line="56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42043A">
        <w:rPr>
          <w:rFonts w:ascii="仿宋_GB2312" w:eastAsia="仿宋_GB2312" w:hAnsiTheme="minorEastAsia" w:hint="eastAsia"/>
          <w:sz w:val="32"/>
          <w:szCs w:val="32"/>
        </w:rPr>
        <w:t>特别提示：报名期间，将根据各报考点的最大容量，结合已报名缴费</w:t>
      </w:r>
      <w:r w:rsidRPr="0042043A">
        <w:rPr>
          <w:rFonts w:ascii="仿宋_GB2312" w:eastAsia="仿宋_GB2312" w:hAnsiTheme="minorEastAsia" w:hint="eastAsia"/>
          <w:kern w:val="0"/>
          <w:sz w:val="32"/>
          <w:szCs w:val="32"/>
        </w:rPr>
        <w:t>考生</w:t>
      </w:r>
      <w:r w:rsidRPr="0042043A">
        <w:rPr>
          <w:rFonts w:ascii="仿宋_GB2312" w:eastAsia="仿宋_GB2312" w:hAnsiTheme="minorEastAsia" w:hint="eastAsia"/>
          <w:sz w:val="32"/>
          <w:szCs w:val="32"/>
        </w:rPr>
        <w:t>人数，适时关闭相应报考点接收报考京外招</w:t>
      </w:r>
      <w:proofErr w:type="gramStart"/>
      <w:r w:rsidRPr="0042043A">
        <w:rPr>
          <w:rFonts w:ascii="仿宋_GB2312" w:eastAsia="仿宋_GB2312" w:hAnsiTheme="minorEastAsia" w:hint="eastAsia"/>
          <w:sz w:val="32"/>
          <w:szCs w:val="32"/>
        </w:rPr>
        <w:t>生单位</w:t>
      </w:r>
      <w:proofErr w:type="gramEnd"/>
      <w:r w:rsidRPr="0042043A">
        <w:rPr>
          <w:rFonts w:ascii="仿宋_GB2312" w:eastAsia="仿宋_GB2312" w:hAnsiTheme="minorEastAsia" w:hint="eastAsia"/>
          <w:sz w:val="32"/>
          <w:szCs w:val="32"/>
        </w:rPr>
        <w:t>考生报名的功能，请报考京外招</w:t>
      </w:r>
      <w:proofErr w:type="gramStart"/>
      <w:r w:rsidRPr="0042043A">
        <w:rPr>
          <w:rFonts w:ascii="仿宋_GB2312" w:eastAsia="仿宋_GB2312" w:hAnsiTheme="minorEastAsia" w:hint="eastAsia"/>
          <w:sz w:val="32"/>
          <w:szCs w:val="32"/>
        </w:rPr>
        <w:t>生单位</w:t>
      </w:r>
      <w:proofErr w:type="gramEnd"/>
      <w:r w:rsidRPr="0042043A">
        <w:rPr>
          <w:rFonts w:ascii="仿宋_GB2312" w:eastAsia="仿宋_GB2312" w:hAnsiTheme="minorEastAsia" w:hint="eastAsia"/>
          <w:sz w:val="32"/>
          <w:szCs w:val="32"/>
        </w:rPr>
        <w:t>的考生及时选择其他报考点报名。</w:t>
      </w:r>
    </w:p>
    <w:p w:rsidR="00F50ED0" w:rsidRPr="0042043A" w:rsidRDefault="00AE7890" w:rsidP="0042043A">
      <w:pPr>
        <w:spacing w:line="560" w:lineRule="exact"/>
        <w:rPr>
          <w:rFonts w:ascii="仿宋_GB2312" w:eastAsia="仿宋_GB2312"/>
          <w:sz w:val="32"/>
          <w:szCs w:val="32"/>
        </w:rPr>
      </w:pPr>
    </w:p>
    <w:sectPr w:rsidR="00F50ED0" w:rsidRPr="0042043A" w:rsidSect="001A281F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193C" w:rsidRDefault="003C193C" w:rsidP="00052343">
      <w:r>
        <w:separator/>
      </w:r>
    </w:p>
  </w:endnote>
  <w:endnote w:type="continuationSeparator" w:id="1">
    <w:p w:rsidR="003C193C" w:rsidRDefault="003C193C" w:rsidP="000523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564928"/>
      <w:docPartObj>
        <w:docPartGallery w:val="Page Numbers (Bottom of Page)"/>
        <w:docPartUnique/>
      </w:docPartObj>
    </w:sdtPr>
    <w:sdtContent>
      <w:p w:rsidR="00350ED7" w:rsidRDefault="00EE7CB7">
        <w:pPr>
          <w:pStyle w:val="a4"/>
          <w:jc w:val="center"/>
        </w:pPr>
        <w:r>
          <w:rPr>
            <w:noProof/>
            <w:lang w:val="zh-CN"/>
          </w:rPr>
          <w:fldChar w:fldCharType="begin"/>
        </w:r>
        <w:r w:rsidR="00C87847">
          <w:rPr>
            <w:noProof/>
            <w:lang w:val="zh-CN"/>
          </w:rPr>
          <w:instrText xml:space="preserve"> PAGE   \* MERGEFORMAT </w:instrText>
        </w:r>
        <w:r>
          <w:rPr>
            <w:noProof/>
            <w:lang w:val="zh-CN"/>
          </w:rPr>
          <w:fldChar w:fldCharType="separate"/>
        </w:r>
        <w:r w:rsidR="00AE7890">
          <w:rPr>
            <w:noProof/>
            <w:lang w:val="zh-CN"/>
          </w:rPr>
          <w:t>2</w:t>
        </w:r>
        <w:r>
          <w:rPr>
            <w:noProof/>
            <w:lang w:val="zh-CN"/>
          </w:rPr>
          <w:fldChar w:fldCharType="end"/>
        </w:r>
      </w:p>
    </w:sdtContent>
  </w:sdt>
  <w:p w:rsidR="00350ED7" w:rsidRDefault="00350ED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193C" w:rsidRDefault="003C193C" w:rsidP="00052343">
      <w:r>
        <w:separator/>
      </w:r>
    </w:p>
  </w:footnote>
  <w:footnote w:type="continuationSeparator" w:id="1">
    <w:p w:rsidR="003C193C" w:rsidRDefault="003C193C" w:rsidP="000523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C05FF"/>
    <w:multiLevelType w:val="hybridMultilevel"/>
    <w:tmpl w:val="873C866E"/>
    <w:lvl w:ilvl="0" w:tplc="0409000B">
      <w:start w:val="1"/>
      <w:numFmt w:val="bullet"/>
      <w:lvlText w:val=""/>
      <w:lvlJc w:val="left"/>
      <w:pPr>
        <w:ind w:left="9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1">
    <w:nsid w:val="0FD04876"/>
    <w:multiLevelType w:val="hybridMultilevel"/>
    <w:tmpl w:val="1A1AD15A"/>
    <w:lvl w:ilvl="0" w:tplc="0409000B">
      <w:start w:val="1"/>
      <w:numFmt w:val="bullet"/>
      <w:lvlText w:val=""/>
      <w:lvlJc w:val="left"/>
      <w:pPr>
        <w:ind w:left="9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2">
    <w:nsid w:val="6E1B628A"/>
    <w:multiLevelType w:val="hybridMultilevel"/>
    <w:tmpl w:val="168695EA"/>
    <w:lvl w:ilvl="0" w:tplc="0409000B">
      <w:start w:val="1"/>
      <w:numFmt w:val="bullet"/>
      <w:lvlText w:val=""/>
      <w:lvlJc w:val="left"/>
      <w:pPr>
        <w:ind w:left="9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7322A"/>
    <w:rsid w:val="00052343"/>
    <w:rsid w:val="00085EC3"/>
    <w:rsid w:val="000E09DC"/>
    <w:rsid w:val="000F2939"/>
    <w:rsid w:val="0019462C"/>
    <w:rsid w:val="001A281F"/>
    <w:rsid w:val="002175B5"/>
    <w:rsid w:val="002930D4"/>
    <w:rsid w:val="00350ED7"/>
    <w:rsid w:val="00397E81"/>
    <w:rsid w:val="003C193C"/>
    <w:rsid w:val="0042043A"/>
    <w:rsid w:val="00445F92"/>
    <w:rsid w:val="005021B5"/>
    <w:rsid w:val="00566DF5"/>
    <w:rsid w:val="00611D9C"/>
    <w:rsid w:val="00686C5C"/>
    <w:rsid w:val="00845793"/>
    <w:rsid w:val="00861832"/>
    <w:rsid w:val="008A3753"/>
    <w:rsid w:val="00A4524C"/>
    <w:rsid w:val="00AE7890"/>
    <w:rsid w:val="00B7322A"/>
    <w:rsid w:val="00BE4C88"/>
    <w:rsid w:val="00C30FE3"/>
    <w:rsid w:val="00C51629"/>
    <w:rsid w:val="00C87847"/>
    <w:rsid w:val="00D63F22"/>
    <w:rsid w:val="00E44E99"/>
    <w:rsid w:val="00EE7CB7"/>
    <w:rsid w:val="00F948CA"/>
    <w:rsid w:val="00FF16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34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523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5234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5234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52343"/>
    <w:rPr>
      <w:sz w:val="18"/>
      <w:szCs w:val="18"/>
    </w:rPr>
  </w:style>
  <w:style w:type="paragraph" w:styleId="a5">
    <w:name w:val="List Paragraph"/>
    <w:basedOn w:val="a"/>
    <w:uiPriority w:val="34"/>
    <w:qFormat/>
    <w:rsid w:val="00350ED7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5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67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7771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475590">
                  <w:marLeft w:val="0"/>
                  <w:marRight w:val="0"/>
                  <w:marTop w:val="0"/>
                  <w:marBottom w:val="0"/>
                  <w:divBdr>
                    <w:top w:val="single" w:sz="4" w:space="0" w:color="E5E5E5"/>
                    <w:left w:val="single" w:sz="4" w:space="0" w:color="E5E5E5"/>
                    <w:bottom w:val="single" w:sz="4" w:space="0" w:color="E5E5E5"/>
                    <w:right w:val="single" w:sz="4" w:space="0" w:color="E5E5E5"/>
                  </w:divBdr>
                  <w:divsChild>
                    <w:div w:id="175558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282384">
                          <w:marLeft w:val="0"/>
                          <w:marRight w:val="0"/>
                          <w:marTop w:val="24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87</Words>
  <Characters>498</Characters>
  <Application>Microsoft Office Word</Application>
  <DocSecurity>0</DocSecurity>
  <Lines>4</Lines>
  <Paragraphs>1</Paragraphs>
  <ScaleCrop>false</ScaleCrop>
  <Company>Microsoft</Company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User</cp:lastModifiedBy>
  <cp:revision>5</cp:revision>
  <dcterms:created xsi:type="dcterms:W3CDTF">2020-09-13T09:20:00Z</dcterms:created>
  <dcterms:modified xsi:type="dcterms:W3CDTF">2020-09-18T01:03:00Z</dcterms:modified>
</cp:coreProperties>
</file>