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48" w:rsidRPr="005B5447" w:rsidRDefault="00396C48" w:rsidP="00396C48">
      <w:pPr>
        <w:widowControl/>
        <w:spacing w:line="540" w:lineRule="atLeast"/>
        <w:jc w:val="center"/>
        <w:rPr>
          <w:rFonts w:ascii="Helvetica" w:hAnsi="Helvetica" w:cs="Helvetica"/>
          <w:b/>
          <w:bCs/>
          <w:color w:val="333333"/>
          <w:kern w:val="0"/>
          <w:sz w:val="36"/>
          <w:szCs w:val="36"/>
        </w:rPr>
      </w:pPr>
      <w:r w:rsidRPr="005B5447">
        <w:rPr>
          <w:rFonts w:ascii="Helvetica" w:hAnsi="Helvetica" w:cs="Helvetica"/>
          <w:b/>
          <w:bCs/>
          <w:color w:val="333333"/>
          <w:kern w:val="0"/>
          <w:sz w:val="36"/>
          <w:szCs w:val="36"/>
        </w:rPr>
        <w:t>江西师范大学物理与通信电子学院接收</w:t>
      </w:r>
      <w:r w:rsidRPr="005B5447">
        <w:rPr>
          <w:rFonts w:ascii="Helvetica" w:hAnsi="Helvetica" w:cs="Helvetica"/>
          <w:b/>
          <w:bCs/>
          <w:color w:val="333333"/>
          <w:kern w:val="0"/>
          <w:sz w:val="36"/>
          <w:szCs w:val="36"/>
        </w:rPr>
        <w:t>20</w:t>
      </w:r>
      <w:r>
        <w:rPr>
          <w:rFonts w:ascii="Helvetica" w:hAnsi="Helvetica" w:cs="Helvetica"/>
          <w:b/>
          <w:bCs/>
          <w:color w:val="333333"/>
          <w:kern w:val="0"/>
          <w:sz w:val="36"/>
          <w:szCs w:val="36"/>
        </w:rPr>
        <w:t>2</w:t>
      </w:r>
      <w:r w:rsidR="00594539">
        <w:rPr>
          <w:rFonts w:ascii="Helvetica" w:hAnsi="Helvetica" w:cs="Helvetica"/>
          <w:b/>
          <w:bCs/>
          <w:color w:val="333333"/>
          <w:kern w:val="0"/>
          <w:sz w:val="36"/>
          <w:szCs w:val="36"/>
        </w:rPr>
        <w:t>1</w:t>
      </w:r>
      <w:r w:rsidRPr="005B5447">
        <w:rPr>
          <w:rFonts w:ascii="Helvetica" w:hAnsi="Helvetica" w:cs="Helvetica"/>
          <w:b/>
          <w:bCs/>
          <w:color w:val="333333"/>
          <w:kern w:val="0"/>
          <w:sz w:val="36"/>
          <w:szCs w:val="36"/>
        </w:rPr>
        <w:t>年推免研究生办法</w:t>
      </w:r>
    </w:p>
    <w:p w:rsidR="00396C48" w:rsidRPr="005B5447" w:rsidRDefault="00396C48" w:rsidP="00396C48">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一、学院及接收专业简介</w:t>
      </w:r>
    </w:p>
    <w:p w:rsidR="00396C48" w:rsidRPr="0061422B" w:rsidRDefault="00396C48" w:rsidP="00396C48">
      <w:pPr>
        <w:widowControl/>
        <w:spacing w:before="100" w:beforeAutospacing="1" w:after="100" w:afterAutospacing="1" w:line="360" w:lineRule="auto"/>
        <w:jc w:val="center"/>
        <w:rPr>
          <w:rFonts w:ascii="Helvetica" w:hAnsi="Helvetica" w:cs="Helvetica"/>
          <w:kern w:val="0"/>
          <w:szCs w:val="21"/>
        </w:rPr>
      </w:pPr>
      <w:r w:rsidRPr="0061422B">
        <w:rPr>
          <w:rFonts w:ascii="楷体" w:eastAsia="楷体" w:hAnsi="楷体" w:cs="Helvetica" w:hint="eastAsia"/>
          <w:b/>
          <w:bCs/>
          <w:kern w:val="0"/>
          <w:sz w:val="24"/>
          <w:szCs w:val="24"/>
        </w:rPr>
        <w:t>学院简介</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物理与通信电子学院现有物理学</w:t>
      </w:r>
      <w:r w:rsidRPr="003D3E54">
        <w:rPr>
          <w:rFonts w:ascii="楷体" w:eastAsia="楷体" w:hAnsi="楷体" w:cs="Helvetica" w:hint="eastAsia"/>
          <w:kern w:val="0"/>
          <w:sz w:val="24"/>
          <w:szCs w:val="24"/>
        </w:rPr>
        <w:t>、</w:t>
      </w:r>
      <w:r>
        <w:rPr>
          <w:rFonts w:ascii="楷体" w:eastAsia="楷体" w:hAnsi="楷体" w:cs="Helvetica" w:hint="eastAsia"/>
          <w:kern w:val="0"/>
          <w:sz w:val="24"/>
          <w:szCs w:val="24"/>
        </w:rPr>
        <w:t>信息与通信工程</w:t>
      </w:r>
      <w:r w:rsidRPr="003D3E54">
        <w:rPr>
          <w:rFonts w:ascii="楷体" w:eastAsia="楷体" w:hAnsi="楷体" w:cs="Helvetica" w:hint="eastAsia"/>
          <w:kern w:val="0"/>
          <w:sz w:val="24"/>
          <w:szCs w:val="24"/>
        </w:rPr>
        <w:t>两个学术型一级硕士学位授权点，以及教育硕士学科教学（物理）专业、工程硕士电子信息领域两</w:t>
      </w:r>
      <w:r w:rsidRPr="005B5447">
        <w:rPr>
          <w:rFonts w:ascii="楷体" w:eastAsia="楷体" w:hAnsi="楷体" w:cs="Helvetica" w:hint="eastAsia"/>
          <w:color w:val="333333"/>
          <w:kern w:val="0"/>
          <w:sz w:val="24"/>
          <w:szCs w:val="24"/>
        </w:rPr>
        <w:t>个专业学位硕士授权点，其中物理学是江西省“十二五”重点建设学科。</w:t>
      </w:r>
    </w:p>
    <w:p w:rsidR="00396C48" w:rsidRPr="00407B46" w:rsidRDefault="00396C48" w:rsidP="00396C48">
      <w:pPr>
        <w:widowControl/>
        <w:spacing w:before="100" w:beforeAutospacing="1" w:after="100" w:afterAutospacing="1" w:line="360" w:lineRule="auto"/>
        <w:ind w:firstLine="480"/>
        <w:jc w:val="left"/>
        <w:rPr>
          <w:rFonts w:ascii="Helvetica" w:hAnsi="Helvetica" w:cs="Helvetica"/>
          <w:kern w:val="0"/>
          <w:szCs w:val="21"/>
        </w:rPr>
      </w:pPr>
      <w:r w:rsidRPr="00407B46">
        <w:rPr>
          <w:rFonts w:ascii="楷体" w:eastAsia="楷体" w:hAnsi="楷体" w:cs="Helvetica" w:hint="eastAsia"/>
          <w:kern w:val="0"/>
          <w:sz w:val="24"/>
          <w:szCs w:val="24"/>
        </w:rPr>
        <w:t>学院师资力量雄厚，现有教授</w:t>
      </w:r>
      <w:r w:rsidRPr="00407B46">
        <w:rPr>
          <w:rFonts w:ascii="Helvetica" w:hAnsi="Helvetica" w:cs="Helvetica" w:hint="eastAsia"/>
          <w:kern w:val="0"/>
          <w:sz w:val="24"/>
          <w:szCs w:val="24"/>
        </w:rPr>
        <w:t>22</w:t>
      </w:r>
      <w:r w:rsidRPr="00407B46">
        <w:rPr>
          <w:rFonts w:ascii="楷体" w:eastAsia="楷体" w:hAnsi="楷体" w:cs="Helvetica" w:hint="eastAsia"/>
          <w:kern w:val="0"/>
          <w:sz w:val="24"/>
          <w:szCs w:val="24"/>
        </w:rPr>
        <w:t>人，副教授</w:t>
      </w:r>
      <w:r w:rsidRPr="00407B46">
        <w:rPr>
          <w:rFonts w:ascii="Helvetica" w:hAnsi="Helvetica" w:cs="Helvetica"/>
          <w:kern w:val="0"/>
          <w:sz w:val="24"/>
          <w:szCs w:val="24"/>
        </w:rPr>
        <w:t>3</w:t>
      </w:r>
      <w:r w:rsidRPr="00407B46">
        <w:rPr>
          <w:rFonts w:ascii="Helvetica" w:hAnsi="Helvetica" w:cs="Helvetica" w:hint="eastAsia"/>
          <w:kern w:val="0"/>
          <w:sz w:val="24"/>
          <w:szCs w:val="24"/>
        </w:rPr>
        <w:t>2</w:t>
      </w:r>
      <w:r w:rsidRPr="00407B46">
        <w:rPr>
          <w:rFonts w:ascii="楷体" w:eastAsia="楷体" w:hAnsi="楷体" w:cs="Helvetica" w:hint="eastAsia"/>
          <w:kern w:val="0"/>
          <w:sz w:val="24"/>
          <w:szCs w:val="24"/>
        </w:rPr>
        <w:t>人，具有博士学位和在读博士的教师</w:t>
      </w:r>
      <w:r w:rsidRPr="00407B46">
        <w:rPr>
          <w:rFonts w:ascii="Helvetica" w:hAnsi="Helvetica" w:cs="Helvetica" w:hint="eastAsia"/>
          <w:kern w:val="0"/>
          <w:sz w:val="24"/>
          <w:szCs w:val="24"/>
        </w:rPr>
        <w:t>64</w:t>
      </w:r>
      <w:r w:rsidRPr="00407B46">
        <w:rPr>
          <w:rFonts w:ascii="楷体" w:eastAsia="楷体" w:hAnsi="楷体" w:cs="Helvetica" w:hint="eastAsia"/>
          <w:kern w:val="0"/>
          <w:sz w:val="24"/>
          <w:szCs w:val="24"/>
        </w:rPr>
        <w:t>多人（其中具有两年以上海外工作或学习经历者</w:t>
      </w:r>
      <w:r w:rsidRPr="00407B46">
        <w:rPr>
          <w:rFonts w:ascii="Helvetica" w:hAnsi="Helvetica" w:cs="Helvetica"/>
          <w:kern w:val="0"/>
          <w:sz w:val="24"/>
          <w:szCs w:val="24"/>
        </w:rPr>
        <w:t>15</w:t>
      </w:r>
      <w:r w:rsidRPr="00407B46">
        <w:rPr>
          <w:rFonts w:ascii="楷体" w:eastAsia="楷体" w:hAnsi="楷体" w:cs="Helvetica" w:hint="eastAsia"/>
          <w:kern w:val="0"/>
          <w:sz w:val="24"/>
          <w:szCs w:val="24"/>
        </w:rPr>
        <w:t>人），中组部“千人计划”特聘教授</w:t>
      </w:r>
      <w:r w:rsidRPr="00407B46">
        <w:rPr>
          <w:rFonts w:ascii="Helvetica" w:hAnsi="Helvetica" w:cs="Helvetica"/>
          <w:kern w:val="0"/>
          <w:sz w:val="24"/>
          <w:szCs w:val="24"/>
        </w:rPr>
        <w:t>1</w:t>
      </w:r>
      <w:r w:rsidRPr="00407B46">
        <w:rPr>
          <w:rFonts w:ascii="楷体" w:eastAsia="楷体" w:hAnsi="楷体" w:cs="Helvetica" w:hint="eastAsia"/>
          <w:kern w:val="0"/>
          <w:sz w:val="24"/>
          <w:szCs w:val="24"/>
        </w:rPr>
        <w:t>人，江西省</w:t>
      </w:r>
      <w:r w:rsidRPr="00407B46">
        <w:rPr>
          <w:rFonts w:ascii="Helvetica" w:hAnsi="Helvetica" w:cs="Helvetica"/>
          <w:kern w:val="0"/>
          <w:sz w:val="24"/>
          <w:szCs w:val="24"/>
        </w:rPr>
        <w:t>“</w:t>
      </w:r>
      <w:r w:rsidRPr="00407B46">
        <w:rPr>
          <w:rFonts w:ascii="楷体" w:eastAsia="楷体" w:hAnsi="楷体" w:cs="Helvetica" w:hint="eastAsia"/>
          <w:kern w:val="0"/>
          <w:sz w:val="24"/>
          <w:szCs w:val="24"/>
        </w:rPr>
        <w:t>赣鄱英才</w:t>
      </w:r>
      <w:r w:rsidRPr="00407B46">
        <w:rPr>
          <w:rFonts w:ascii="Helvetica" w:hAnsi="Helvetica" w:cs="Helvetica"/>
          <w:kern w:val="0"/>
          <w:sz w:val="24"/>
          <w:szCs w:val="24"/>
        </w:rPr>
        <w:t>555</w:t>
      </w:r>
      <w:r w:rsidRPr="00407B46">
        <w:rPr>
          <w:rFonts w:ascii="楷体" w:eastAsia="楷体" w:hAnsi="楷体" w:cs="Helvetica" w:hint="eastAsia"/>
          <w:kern w:val="0"/>
          <w:sz w:val="24"/>
          <w:szCs w:val="24"/>
        </w:rPr>
        <w:t>工程</w:t>
      </w:r>
      <w:r w:rsidRPr="00407B46">
        <w:rPr>
          <w:rFonts w:ascii="Helvetica" w:hAnsi="Helvetica" w:cs="Helvetica"/>
          <w:kern w:val="0"/>
          <w:sz w:val="24"/>
          <w:szCs w:val="24"/>
        </w:rPr>
        <w:t>”</w:t>
      </w:r>
      <w:r w:rsidRPr="00407B46">
        <w:rPr>
          <w:rFonts w:ascii="楷体" w:eastAsia="楷体" w:hAnsi="楷体" w:cs="Helvetica" w:hint="eastAsia"/>
          <w:kern w:val="0"/>
          <w:sz w:val="24"/>
          <w:szCs w:val="24"/>
        </w:rPr>
        <w:t>领军人才</w:t>
      </w:r>
      <w:r w:rsidRPr="00407B46">
        <w:rPr>
          <w:rFonts w:ascii="Helvetica" w:hAnsi="Helvetica" w:cs="Helvetica"/>
          <w:kern w:val="0"/>
          <w:sz w:val="24"/>
          <w:szCs w:val="24"/>
        </w:rPr>
        <w:t>1</w:t>
      </w:r>
      <w:r w:rsidRPr="00407B46">
        <w:rPr>
          <w:rFonts w:ascii="楷体" w:eastAsia="楷体" w:hAnsi="楷体" w:cs="Helvetica" w:hint="eastAsia"/>
          <w:kern w:val="0"/>
          <w:sz w:val="24"/>
          <w:szCs w:val="24"/>
        </w:rPr>
        <w:t>人，江西学名师</w:t>
      </w:r>
      <w:r w:rsidRPr="00407B46">
        <w:rPr>
          <w:rFonts w:ascii="Helvetica" w:hAnsi="Helvetica" w:cs="Helvetica"/>
          <w:kern w:val="0"/>
          <w:sz w:val="24"/>
          <w:szCs w:val="24"/>
        </w:rPr>
        <w:t>1</w:t>
      </w:r>
      <w:r w:rsidRPr="00407B46">
        <w:rPr>
          <w:rFonts w:ascii="楷体" w:eastAsia="楷体" w:hAnsi="楷体" w:cs="Helvetica" w:hint="eastAsia"/>
          <w:kern w:val="0"/>
          <w:sz w:val="24"/>
          <w:szCs w:val="24"/>
        </w:rPr>
        <w:t>人，江西省优秀研究生指导教师</w:t>
      </w:r>
      <w:r w:rsidRPr="00407B46">
        <w:rPr>
          <w:rFonts w:ascii="Helvetica" w:hAnsi="Helvetica" w:cs="Helvetica"/>
          <w:kern w:val="0"/>
          <w:sz w:val="24"/>
          <w:szCs w:val="24"/>
        </w:rPr>
        <w:t>2</w:t>
      </w:r>
      <w:r w:rsidRPr="00407B46">
        <w:rPr>
          <w:rFonts w:ascii="楷体" w:eastAsia="楷体" w:hAnsi="楷体" w:cs="Helvetica" w:hint="eastAsia"/>
          <w:kern w:val="0"/>
          <w:sz w:val="24"/>
          <w:szCs w:val="24"/>
        </w:rPr>
        <w:t>人。</w:t>
      </w:r>
    </w:p>
    <w:p w:rsidR="00396C48" w:rsidRPr="005B5447" w:rsidRDefault="00396C48" w:rsidP="00396C48">
      <w:pPr>
        <w:widowControl/>
        <w:spacing w:before="100" w:beforeAutospacing="1" w:after="100" w:afterAutospacing="1" w:line="360" w:lineRule="auto"/>
        <w:jc w:val="center"/>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接收专业简介</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1</w:t>
      </w:r>
      <w:r w:rsidRPr="005B5447">
        <w:rPr>
          <w:rFonts w:ascii="楷体" w:eastAsia="楷体" w:hAnsi="楷体" w:cs="Helvetica" w:hint="eastAsia"/>
          <w:color w:val="333333"/>
          <w:kern w:val="0"/>
          <w:sz w:val="24"/>
          <w:szCs w:val="24"/>
        </w:rPr>
        <w:t>、学术型</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专业</w:t>
      </w:r>
      <w:r w:rsidRPr="005B5447">
        <w:rPr>
          <w:rFonts w:ascii="Helvetica" w:hAnsi="Helvetica" w:cs="Helvetica"/>
          <w:color w:val="333333"/>
          <w:kern w:val="0"/>
          <w:sz w:val="24"/>
          <w:szCs w:val="24"/>
        </w:rPr>
        <w:t>1</w:t>
      </w:r>
      <w:r w:rsidRPr="005B5447">
        <w:rPr>
          <w:rFonts w:ascii="楷体" w:eastAsia="楷体" w:hAnsi="楷体" w:cs="Helvetica" w:hint="eastAsia"/>
          <w:color w:val="333333"/>
          <w:kern w:val="0"/>
          <w:sz w:val="24"/>
          <w:szCs w:val="24"/>
        </w:rPr>
        <w:t>：物理学（理学硕士）</w:t>
      </w:r>
    </w:p>
    <w:tbl>
      <w:tblPr>
        <w:tblW w:w="0" w:type="auto"/>
        <w:tblCellSpacing w:w="0" w:type="dxa"/>
        <w:tblCellMar>
          <w:left w:w="0" w:type="dxa"/>
          <w:right w:w="0" w:type="dxa"/>
        </w:tblCellMar>
        <w:tblLook w:val="04A0"/>
      </w:tblPr>
      <w:tblGrid>
        <w:gridCol w:w="1613"/>
        <w:gridCol w:w="6903"/>
      </w:tblGrid>
      <w:tr w:rsidR="00396C48" w:rsidRPr="005B5447" w:rsidTr="00E06CC7">
        <w:trPr>
          <w:tblCellSpacing w:w="0" w:type="dxa"/>
        </w:trPr>
        <w:tc>
          <w:tcPr>
            <w:tcW w:w="198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24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培养方向</w:t>
            </w:r>
          </w:p>
        </w:tc>
        <w:tc>
          <w:tcPr>
            <w:tcW w:w="879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28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简介</w:t>
            </w:r>
          </w:p>
        </w:tc>
      </w:tr>
      <w:tr w:rsidR="00396C48" w:rsidRPr="005B5447" w:rsidTr="00E06CC7">
        <w:trPr>
          <w:tblCellSpacing w:w="0" w:type="dxa"/>
        </w:trPr>
        <w:tc>
          <w:tcPr>
            <w:tcW w:w="198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计算材料物理</w:t>
            </w:r>
          </w:p>
        </w:tc>
        <w:tc>
          <w:tcPr>
            <w:tcW w:w="879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36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计算材料物理是材料物理科学与计算机科学的交叉学科，是一门正在快速发展的新兴学科，在电动汽车、能源存储、生物医药、化学化工、原子能利用等领域有着广泛的用途，例如研究设计新能源材料（锂离子电池、太阳能电池、燃料电池材料等），模拟超高温、超高压等极端条件下的物理系统的行为。本方向通过应用计算材料学的方法，包括第一性原理、分子动力学和蒙特卡洛等方法，研究材料物理中的基本问题，对材料的组成、结构、性能以及服役性能进行模拟，进而设计各类功能材料。主要的研究方向：(1) 研究设计新能源材料，二维功能材料，纳米材料等</w:t>
            </w:r>
            <w:r w:rsidRPr="005B5447">
              <w:rPr>
                <w:rFonts w:ascii="楷体" w:eastAsia="楷体" w:hAnsi="楷体" w:cs="Helvetica" w:hint="eastAsia"/>
                <w:color w:val="333333"/>
                <w:kern w:val="0"/>
                <w:sz w:val="24"/>
                <w:szCs w:val="24"/>
              </w:rPr>
              <w:lastRenderedPageBreak/>
              <w:t>构效关系，为提高材料的力学、热学、光学、电学、磁学和化学等综合性能提供综合方案；(2) 在材料研究的基础上，开发多尺度、高通量计算方法和平台，建立材料性能数据库。</w:t>
            </w:r>
          </w:p>
        </w:tc>
      </w:tr>
      <w:tr w:rsidR="00396C48" w:rsidRPr="005B5447" w:rsidTr="00E06CC7">
        <w:trPr>
          <w:tblCellSpacing w:w="0" w:type="dxa"/>
        </w:trPr>
        <w:tc>
          <w:tcPr>
            <w:tcW w:w="198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center"/>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lastRenderedPageBreak/>
              <w:t>微纳材料与传感</w:t>
            </w:r>
          </w:p>
        </w:tc>
        <w:tc>
          <w:tcPr>
            <w:tcW w:w="879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本方向包括学习和探索良好的敏感纳米材料，例如纳米粒子、纳米管、纳米线、纳米薄</w:t>
            </w:r>
            <w:r w:rsidR="00BD6EDC" w:rsidRPr="00BD6EDC">
              <w:fldChar w:fldCharType="begin"/>
            </w:r>
            <w:r w:rsidR="00594539">
              <w:instrText xml:space="preserve"> HYPERLINK "http://baike.com.zz-qq.com/?kw=%E8%86%9C" </w:instrText>
            </w:r>
            <w:r w:rsidR="00BD6EDC" w:rsidRPr="00BD6EDC">
              <w:fldChar w:fldCharType="separate"/>
            </w:r>
            <w:r w:rsidRPr="005B5447">
              <w:rPr>
                <w:rFonts w:ascii="楷体" w:eastAsia="楷体" w:hAnsi="楷体" w:cs="Helvetica" w:hint="eastAsia"/>
                <w:kern w:val="0"/>
                <w:sz w:val="24"/>
                <w:szCs w:val="24"/>
              </w:rPr>
              <w:t>膜</w:t>
            </w:r>
            <w:r w:rsidR="00BD6EDC">
              <w:rPr>
                <w:rFonts w:ascii="楷体" w:eastAsia="楷体" w:hAnsi="楷体" w:cs="Helvetica"/>
                <w:kern w:val="0"/>
                <w:sz w:val="24"/>
                <w:szCs w:val="24"/>
              </w:rPr>
              <w:fldChar w:fldCharType="end"/>
            </w:r>
            <w:r w:rsidRPr="005B5447">
              <w:rPr>
                <w:rFonts w:ascii="楷体" w:eastAsia="楷体" w:hAnsi="楷体" w:cs="Helvetica" w:hint="eastAsia"/>
                <w:color w:val="333333"/>
                <w:kern w:val="0"/>
                <w:sz w:val="24"/>
                <w:szCs w:val="24"/>
              </w:rPr>
              <w:t>等的制备技术。学习纳米材料的光、电、磁学方面的基本物理特性，传感器的构思设计打下理论基础。设计和制备基于各类纳米材料和纳米结构的传感器原型，通过性能研究、理论建模等方法研究其传感性能，丰富传感器的理论，开发具有优异传感性能的新型传感模型。</w:t>
            </w:r>
          </w:p>
        </w:tc>
      </w:tr>
      <w:tr w:rsidR="00396C48" w:rsidRPr="005B5447" w:rsidTr="00E06CC7">
        <w:trPr>
          <w:tblCellSpacing w:w="0" w:type="dxa"/>
        </w:trPr>
        <w:tc>
          <w:tcPr>
            <w:tcW w:w="198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ind w:firstLine="600"/>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光学</w:t>
            </w:r>
          </w:p>
        </w:tc>
        <w:tc>
          <w:tcPr>
            <w:tcW w:w="879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本方向主要设置为导波光学、光纤光学和信息光学等子方向。以江西省光电子与通信重点实验室为平台，着重开展导波器件的制备、光电特性、传感测量及场增强效应；微钠光纤制备、传感，光纤非线性效应；信息密钥分发、图像处理、光学精密测量等方面的基础理论及关键技术研究。</w:t>
            </w:r>
          </w:p>
        </w:tc>
      </w:tr>
      <w:tr w:rsidR="00396C48" w:rsidRPr="005B5447" w:rsidTr="00E06CC7">
        <w:trPr>
          <w:tblCellSpacing w:w="0" w:type="dxa"/>
        </w:trPr>
        <w:tc>
          <w:tcPr>
            <w:tcW w:w="198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center"/>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理论物理</w:t>
            </w:r>
          </w:p>
        </w:tc>
        <w:tc>
          <w:tcPr>
            <w:tcW w:w="879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510"/>
              <w:jc w:val="left"/>
              <w:rPr>
                <w:rFonts w:ascii="Helvetica" w:hAnsi="Helvetica" w:cs="Helvetica"/>
                <w:color w:val="333333"/>
                <w:kern w:val="0"/>
                <w:szCs w:val="21"/>
              </w:rPr>
            </w:pPr>
            <w:r w:rsidRPr="005B5447">
              <w:rPr>
                <w:rFonts w:ascii="楷体" w:eastAsia="楷体" w:hAnsi="楷体" w:cs="Helvetica" w:hint="eastAsia"/>
                <w:color w:val="333333"/>
                <w:spacing w:val="15"/>
                <w:kern w:val="0"/>
                <w:sz w:val="24"/>
                <w:szCs w:val="24"/>
              </w:rPr>
              <w:t>理论物理是从理论上探索自然界未知的物质结构、相互作用和物质运动的基本规律的学科，是在实验现象的基础上，以理论的方法和模型研究基本粒子、原子核、原子、分子、等离子体和凝聚态物质运动的基本规律，解决学科本身和高科技探索中提出的基本理论问题。本学科方向主要包括以下三个研究方向：凝聚态物理与统计物理理论、冷原子物理、量子信息与量子调控。凝聚态物理与统计物理理论主要研究涉及经典统计模型的相变、复杂网络的统计力学、平衡相变和非平衡相变、磁性吸附原子纳米管异质结中的相变与临界现象；</w:t>
            </w:r>
            <w:r w:rsidR="00BD6EDC" w:rsidRPr="00BD6EDC">
              <w:fldChar w:fldCharType="begin"/>
            </w:r>
            <w:r w:rsidR="00594539">
              <w:instrText xml:space="preserve"> HYPERLINK "http://baike.baidu.com/view/489704.htm" \t "_blank" </w:instrText>
            </w:r>
            <w:r w:rsidR="00BD6EDC" w:rsidRPr="00BD6EDC">
              <w:fldChar w:fldCharType="separate"/>
            </w:r>
            <w:r w:rsidRPr="005B5447">
              <w:rPr>
                <w:rFonts w:ascii="楷体" w:eastAsia="楷体" w:hAnsi="楷体" w:cs="Helvetica" w:hint="eastAsia"/>
                <w:spacing w:val="15"/>
                <w:kern w:val="0"/>
                <w:sz w:val="24"/>
                <w:szCs w:val="24"/>
              </w:rPr>
              <w:t>量子点</w:t>
            </w:r>
            <w:r w:rsidR="00BD6EDC">
              <w:rPr>
                <w:rFonts w:ascii="楷体" w:eastAsia="楷体" w:hAnsi="楷体" w:cs="Helvetica"/>
                <w:spacing w:val="15"/>
                <w:kern w:val="0"/>
                <w:sz w:val="24"/>
                <w:szCs w:val="24"/>
              </w:rPr>
              <w:fldChar w:fldCharType="end"/>
            </w:r>
            <w:r w:rsidRPr="005B5447">
              <w:rPr>
                <w:rFonts w:ascii="楷体" w:eastAsia="楷体" w:hAnsi="楷体" w:cs="Helvetica" w:hint="eastAsia"/>
                <w:color w:val="333333"/>
                <w:spacing w:val="15"/>
                <w:kern w:val="0"/>
                <w:sz w:val="24"/>
                <w:szCs w:val="24"/>
              </w:rPr>
              <w:t>、线、碳管等纳米材料、半导体材料或结构中的非平衡量子输运及</w:t>
            </w:r>
            <w:hyperlink r:id="rId6" w:tgtFrame="_blank" w:history="1">
              <w:r w:rsidRPr="005B5447">
                <w:rPr>
                  <w:rFonts w:ascii="楷体" w:eastAsia="楷体" w:hAnsi="楷体" w:cs="Helvetica" w:hint="eastAsia"/>
                  <w:spacing w:val="15"/>
                  <w:kern w:val="0"/>
                  <w:sz w:val="24"/>
                  <w:szCs w:val="24"/>
                </w:rPr>
                <w:t>自旋</w:t>
              </w:r>
            </w:hyperlink>
            <w:r w:rsidRPr="005B5447">
              <w:rPr>
                <w:rFonts w:ascii="楷体" w:eastAsia="楷体" w:hAnsi="楷体" w:cs="Helvetica" w:hint="eastAsia"/>
                <w:color w:val="333333"/>
                <w:spacing w:val="15"/>
                <w:kern w:val="0"/>
                <w:sz w:val="24"/>
                <w:szCs w:val="24"/>
              </w:rPr>
              <w:t>电子学格点系统中的量子反散射与可积问题研究。</w:t>
            </w:r>
            <w:r w:rsidRPr="005B5447">
              <w:rPr>
                <w:rFonts w:ascii="楷体" w:eastAsia="楷体" w:hAnsi="楷体" w:cs="Helvetica" w:hint="eastAsia"/>
                <w:color w:val="333333"/>
                <w:kern w:val="0"/>
                <w:sz w:val="24"/>
                <w:szCs w:val="24"/>
              </w:rPr>
              <w:t>冷原子物理学目前主要研究冷原子系统在量子力学基础理论、量子信息处理、量子精密测量等领域的应用</w:t>
            </w:r>
            <w:r w:rsidRPr="005B5447">
              <w:rPr>
                <w:rFonts w:ascii="楷体" w:eastAsia="楷体" w:hAnsi="楷体" w:cs="Helvetica" w:hint="eastAsia"/>
                <w:color w:val="333333"/>
                <w:spacing w:val="15"/>
                <w:kern w:val="0"/>
                <w:sz w:val="24"/>
                <w:szCs w:val="24"/>
              </w:rPr>
              <w:t>。量子信息与量子调控主要研究量子纠缠系统的退相干、纠缠制备、原子与光场的相互作用系</w:t>
            </w:r>
            <w:r w:rsidRPr="005B5447">
              <w:rPr>
                <w:rFonts w:ascii="楷体" w:eastAsia="楷体" w:hAnsi="楷体" w:cs="Helvetica" w:hint="eastAsia"/>
                <w:color w:val="333333"/>
                <w:spacing w:val="15"/>
                <w:kern w:val="0"/>
                <w:sz w:val="24"/>
                <w:szCs w:val="24"/>
              </w:rPr>
              <w:lastRenderedPageBreak/>
              <w:t>统的量子现象，量子度量理论、量子密集编码、量子远程传输方案等以及基于以上研究方向的实验研究。</w:t>
            </w:r>
          </w:p>
        </w:tc>
      </w:tr>
      <w:tr w:rsidR="00396C48" w:rsidRPr="005B5447" w:rsidTr="00E06CC7">
        <w:trPr>
          <w:tblCellSpacing w:w="0" w:type="dxa"/>
        </w:trPr>
        <w:tc>
          <w:tcPr>
            <w:tcW w:w="198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center"/>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lastRenderedPageBreak/>
              <w:t>无线电物理</w:t>
            </w:r>
          </w:p>
        </w:tc>
        <w:tc>
          <w:tcPr>
            <w:tcW w:w="879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本方向通过计算电磁学的矩量法、有限元法和时域有限差分法等方法，来研究电磁场与微波领域的基本问题，进行各类射频微波电路与器件的设计、新型电磁材料的设计与应用、RFID技术研究与应用、太赫兹应用与研究; 以超导体的约瑟夫逊效应等为基础，研究物体处于超导状态下超导电子所具有一系列效应的理论、技术和应用; 将人工神经网络应用于传感器技术, 研究图象算法、运动图象捕捉与识别、Linux硬件测试和嵌入式系统、 电子设计自动化和DSP。</w:t>
            </w:r>
          </w:p>
        </w:tc>
      </w:tr>
    </w:tbl>
    <w:p w:rsidR="00396C48" w:rsidRPr="005B5447" w:rsidRDefault="00396C48" w:rsidP="00396C48">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专业</w:t>
      </w:r>
      <w:r w:rsidRPr="005B5447">
        <w:rPr>
          <w:rFonts w:ascii="Helvetica" w:hAnsi="Helvetica" w:cs="Helvetica"/>
          <w:color w:val="333333"/>
          <w:kern w:val="0"/>
          <w:sz w:val="24"/>
          <w:szCs w:val="24"/>
        </w:rPr>
        <w:t>2</w:t>
      </w:r>
      <w:r w:rsidRPr="005B5447">
        <w:rPr>
          <w:rFonts w:ascii="楷体" w:eastAsia="楷体" w:hAnsi="楷体" w:cs="Helvetica" w:hint="eastAsia"/>
          <w:color w:val="333333"/>
          <w:kern w:val="0"/>
          <w:sz w:val="24"/>
          <w:szCs w:val="24"/>
        </w:rPr>
        <w:t>：信息与通信工程（工学硕士）</w:t>
      </w:r>
    </w:p>
    <w:tbl>
      <w:tblPr>
        <w:tblW w:w="0" w:type="auto"/>
        <w:tblCellSpacing w:w="0" w:type="dxa"/>
        <w:tblCellMar>
          <w:left w:w="0" w:type="dxa"/>
          <w:right w:w="0" w:type="dxa"/>
        </w:tblCellMar>
        <w:tblLook w:val="04A0"/>
      </w:tblPr>
      <w:tblGrid>
        <w:gridCol w:w="1814"/>
        <w:gridCol w:w="6702"/>
      </w:tblGrid>
      <w:tr w:rsidR="00396C48" w:rsidRPr="005B5447" w:rsidTr="00E06CC7">
        <w:trPr>
          <w:tblCellSpacing w:w="0" w:type="dxa"/>
        </w:trPr>
        <w:tc>
          <w:tcPr>
            <w:tcW w:w="225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24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培养方向</w:t>
            </w:r>
          </w:p>
        </w:tc>
        <w:tc>
          <w:tcPr>
            <w:tcW w:w="852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28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简介</w:t>
            </w:r>
          </w:p>
        </w:tc>
      </w:tr>
      <w:tr w:rsidR="00396C48" w:rsidRPr="005B5447" w:rsidTr="00E06CC7">
        <w:trPr>
          <w:tblCellSpacing w:w="0" w:type="dxa"/>
        </w:trPr>
        <w:tc>
          <w:tcPr>
            <w:tcW w:w="225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超高频段通信器件</w:t>
            </w:r>
          </w:p>
        </w:tc>
        <w:tc>
          <w:tcPr>
            <w:tcW w:w="852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本方向包括射频微波技术与器件的研究以及传感器技术及物联网应用研究。通过计算电磁学的方法，包括矩量法、有限元法和时域有限差分法等方法，来研究电磁场与微波领域的基本问题，进而进行各类射频微波电路与器件的设计、新型电磁材料的设计与应用、微波无源器件研究、</w:t>
            </w:r>
            <w:r w:rsidRPr="005B5447">
              <w:rPr>
                <w:rFonts w:ascii="Helvetica" w:hAnsi="Helvetica" w:cs="Helvetica"/>
                <w:color w:val="333333"/>
                <w:kern w:val="0"/>
                <w:sz w:val="24"/>
                <w:szCs w:val="24"/>
              </w:rPr>
              <w:t>RFID</w:t>
            </w:r>
            <w:r w:rsidRPr="005B5447">
              <w:rPr>
                <w:rFonts w:ascii="楷体" w:eastAsia="楷体" w:hAnsi="楷体" w:cs="Helvetica" w:hint="eastAsia"/>
                <w:color w:val="333333"/>
                <w:kern w:val="0"/>
                <w:sz w:val="24"/>
                <w:szCs w:val="24"/>
              </w:rPr>
              <w:t>技术研究与应用、太赫兹应用与研究；研究传感器制备技术及面向物联网应用的</w:t>
            </w:r>
            <w:r>
              <w:rPr>
                <w:rFonts w:ascii="楷体" w:eastAsia="楷体" w:hAnsi="楷体" w:cs="Helvetica" w:hint="eastAsia"/>
                <w:color w:val="333333"/>
                <w:kern w:val="0"/>
                <w:sz w:val="24"/>
                <w:szCs w:val="24"/>
              </w:rPr>
              <w:t>现代传感器技术，完成物联网典型应用中的传感器和典型节点方案设计</w:t>
            </w:r>
            <w:r w:rsidRPr="005B5447">
              <w:rPr>
                <w:rFonts w:ascii="楷体" w:eastAsia="楷体" w:hAnsi="楷体" w:cs="Helvetica" w:hint="eastAsia"/>
                <w:color w:val="333333"/>
                <w:kern w:val="0"/>
                <w:sz w:val="24"/>
                <w:szCs w:val="24"/>
              </w:rPr>
              <w:t>。</w:t>
            </w:r>
          </w:p>
        </w:tc>
      </w:tr>
      <w:tr w:rsidR="00396C48" w:rsidRPr="005B5447" w:rsidTr="00E06CC7">
        <w:trPr>
          <w:tblCellSpacing w:w="0" w:type="dxa"/>
        </w:trPr>
        <w:tc>
          <w:tcPr>
            <w:tcW w:w="225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光纤传输与通信</w:t>
            </w:r>
          </w:p>
        </w:tc>
        <w:tc>
          <w:tcPr>
            <w:tcW w:w="852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本方向研究新型光纤智能感知机理及光纤通信器件。通过数值仿真计算、理论分析及实验研究的方法，将纤维光学与力学，电学、化学、生物医学材料学等相结合，探索特定行业关键性参数的智能光纤感知原理及器件；通过时域有限差分法、有限元法和光束传播法等方法，进行太赫兹波器件的设计和模拟；实验制备太赫兹光纤及器件，研究制备工艺，对器件进行性能测试，并探索其在传感和通信领域中的应用。</w:t>
            </w:r>
          </w:p>
        </w:tc>
      </w:tr>
      <w:tr w:rsidR="00396C48" w:rsidRPr="005B5447" w:rsidTr="00E06CC7">
        <w:trPr>
          <w:tblCellSpacing w:w="0" w:type="dxa"/>
        </w:trPr>
        <w:tc>
          <w:tcPr>
            <w:tcW w:w="225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智能信息处理</w:t>
            </w:r>
          </w:p>
        </w:tc>
        <w:tc>
          <w:tcPr>
            <w:tcW w:w="852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本方向应用现代信号处理、现代图像处理、人工智能、机</w:t>
            </w:r>
            <w:r w:rsidRPr="005B5447">
              <w:rPr>
                <w:rFonts w:ascii="楷体" w:eastAsia="楷体" w:hAnsi="楷体" w:cs="Helvetica" w:hint="eastAsia"/>
                <w:color w:val="333333"/>
                <w:kern w:val="0"/>
                <w:sz w:val="24"/>
                <w:szCs w:val="24"/>
              </w:rPr>
              <w:lastRenderedPageBreak/>
              <w:t>器学习等理论，包括数字滤波器设计、信号估计、图像预处理、图像特征检测与识别、三维图像重构等技术，来研究基于智能家居、工业无线传感器网络、医学图像检测与三维重构为应用背景的信号与图像处理技术。培养过程中理论知识学习与工程思维培养兼顾，既能够提供信号处理或图像处理问题的理论解决方案，又能够把解决方案和工程实践有机的结合。</w:t>
            </w:r>
          </w:p>
        </w:tc>
      </w:tr>
      <w:tr w:rsidR="00396C48" w:rsidRPr="005B5447" w:rsidTr="00E06CC7">
        <w:trPr>
          <w:tblCellSpacing w:w="0" w:type="dxa"/>
        </w:trPr>
        <w:tc>
          <w:tcPr>
            <w:tcW w:w="225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lastRenderedPageBreak/>
              <w:t>互联网与信息安全</w:t>
            </w:r>
          </w:p>
        </w:tc>
        <w:tc>
          <w:tcPr>
            <w:tcW w:w="852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本方向涉及信息安全技术及基于互联网的数据检测与分析技术。研究以数字水印为代表的信息隐藏与伪装策略、数字取证技术、混沌保密通信技术、量子通信的理论与实现技术；通过熟悉掌握感知层传感器技术、</w:t>
            </w:r>
            <w:r w:rsidRPr="005B5447">
              <w:rPr>
                <w:rFonts w:ascii="Helvetica" w:hAnsi="Helvetica" w:cs="Helvetica"/>
                <w:color w:val="333333"/>
                <w:kern w:val="0"/>
                <w:sz w:val="24"/>
                <w:szCs w:val="24"/>
              </w:rPr>
              <w:t>RFID</w:t>
            </w:r>
            <w:r w:rsidRPr="005B5447">
              <w:rPr>
                <w:rFonts w:ascii="楷体" w:eastAsia="楷体" w:hAnsi="楷体" w:cs="Helvetica" w:hint="eastAsia"/>
                <w:color w:val="333333"/>
                <w:kern w:val="0"/>
                <w:sz w:val="24"/>
                <w:szCs w:val="24"/>
              </w:rPr>
              <w:t>、二维码、</w:t>
            </w:r>
            <w:proofErr w:type="spellStart"/>
            <w:r w:rsidRPr="005B5447">
              <w:rPr>
                <w:rFonts w:ascii="Helvetica" w:hAnsi="Helvetica" w:cs="Helvetica"/>
                <w:color w:val="333333"/>
                <w:kern w:val="0"/>
                <w:sz w:val="24"/>
                <w:szCs w:val="24"/>
              </w:rPr>
              <w:t>Zigbee</w:t>
            </w:r>
            <w:proofErr w:type="spellEnd"/>
            <w:r w:rsidRPr="005B5447">
              <w:rPr>
                <w:rFonts w:ascii="楷体" w:eastAsia="楷体" w:hAnsi="楷体" w:cs="Helvetica" w:hint="eastAsia"/>
                <w:color w:val="333333"/>
                <w:kern w:val="0"/>
                <w:sz w:val="24"/>
                <w:szCs w:val="24"/>
              </w:rPr>
              <w:t>和蓝牙等数据传输原理，利用各种电信网络与互联网融合，利用云计算、模糊识别等各种智能计算技术，实现对控制对象的智能化控制；研究通信电子系统的电磁兼容技术、无线传感网络理论及关键技术，解决当前多节点无线传感网络功率传递能耗及网络拓扑最优控制等热点问题。</w:t>
            </w:r>
          </w:p>
        </w:tc>
      </w:tr>
      <w:tr w:rsidR="00396C48" w:rsidRPr="005B5447" w:rsidTr="00E06CC7">
        <w:trPr>
          <w:tblCellSpacing w:w="0" w:type="dxa"/>
        </w:trPr>
        <w:tc>
          <w:tcPr>
            <w:tcW w:w="2250" w:type="dxa"/>
            <w:tcBorders>
              <w:top w:val="nil"/>
              <w:left w:val="nil"/>
              <w:bottom w:val="nil"/>
              <w:right w:val="nil"/>
            </w:tcBorders>
            <w:tcMar>
              <w:top w:w="0" w:type="dxa"/>
              <w:left w:w="105" w:type="dxa"/>
              <w:bottom w:w="0" w:type="dxa"/>
              <w:right w:w="105" w:type="dxa"/>
            </w:tcMar>
            <w:vAlign w:val="center"/>
            <w:hideMark/>
          </w:tcPr>
          <w:p w:rsidR="00396C48" w:rsidRPr="005B5447" w:rsidRDefault="00396C48" w:rsidP="00E06CC7">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光电信息获取与感知</w:t>
            </w:r>
          </w:p>
        </w:tc>
        <w:tc>
          <w:tcPr>
            <w:tcW w:w="8520" w:type="dxa"/>
            <w:tcBorders>
              <w:top w:val="nil"/>
              <w:left w:val="nil"/>
              <w:bottom w:val="nil"/>
              <w:right w:val="nil"/>
            </w:tcBorders>
            <w:tcMar>
              <w:top w:w="0" w:type="dxa"/>
              <w:left w:w="105" w:type="dxa"/>
              <w:bottom w:w="0" w:type="dxa"/>
              <w:right w:w="105" w:type="dxa"/>
            </w:tcMar>
            <w:hideMark/>
          </w:tcPr>
          <w:p w:rsidR="00396C48" w:rsidRPr="005B5447" w:rsidRDefault="00396C48" w:rsidP="00E06CC7">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本学科方向致力于新奇光电现象和具有高光电转换效率的光电子器件的理论分析、数值模拟和实验测试；新型光电功能材料的构筑原理和方法；光电通信及光电功能调控研究；光电感知信号的信息剖析，开拓新型光电感知方法及传感原理。已在新型光电功能材料器件、光电信息处理器件和光电传感器件等方面获得了许多有创新性的研究成果。</w:t>
            </w:r>
          </w:p>
        </w:tc>
      </w:tr>
    </w:tbl>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2</w:t>
      </w:r>
      <w:r w:rsidRPr="005B5447">
        <w:rPr>
          <w:rFonts w:ascii="楷体" w:eastAsia="楷体" w:hAnsi="楷体" w:cs="Helvetica" w:hint="eastAsia"/>
          <w:color w:val="333333"/>
          <w:kern w:val="0"/>
          <w:sz w:val="24"/>
          <w:szCs w:val="24"/>
        </w:rPr>
        <w:t>、专业学位</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w:t>
      </w:r>
      <w:r w:rsidRPr="005B5447">
        <w:rPr>
          <w:rFonts w:ascii="Helvetica" w:hAnsi="Helvetica" w:cs="Helvetica"/>
          <w:color w:val="333333"/>
          <w:kern w:val="0"/>
          <w:sz w:val="24"/>
          <w:szCs w:val="24"/>
        </w:rPr>
        <w:t>1</w:t>
      </w:r>
      <w:r w:rsidRPr="005B5447">
        <w:rPr>
          <w:rFonts w:ascii="楷体" w:eastAsia="楷体" w:hAnsi="楷体" w:cs="Helvetica" w:hint="eastAsia"/>
          <w:color w:val="333333"/>
          <w:kern w:val="0"/>
          <w:sz w:val="24"/>
          <w:szCs w:val="24"/>
        </w:rPr>
        <w:t>）教育硕士学科教学（物理）专业</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1999</w:t>
      </w:r>
      <w:r w:rsidRPr="005B5447">
        <w:rPr>
          <w:rFonts w:ascii="楷体" w:eastAsia="楷体" w:hAnsi="楷体" w:cs="Helvetica" w:hint="eastAsia"/>
          <w:color w:val="333333"/>
          <w:kern w:val="0"/>
          <w:sz w:val="24"/>
          <w:szCs w:val="24"/>
        </w:rPr>
        <w:t>年获教育硕士专业学位授予权。培养掌握现代教育理论、具有较强的教育教学实践和研究能力的高素质的中学物理课程专任教师。</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w:t>
      </w:r>
      <w:r w:rsidRPr="005B5447">
        <w:rPr>
          <w:rFonts w:ascii="Helvetica" w:hAnsi="Helvetica" w:cs="Helvetica"/>
          <w:color w:val="333333"/>
          <w:kern w:val="0"/>
          <w:sz w:val="24"/>
          <w:szCs w:val="24"/>
        </w:rPr>
        <w:t>2</w:t>
      </w:r>
      <w:r>
        <w:rPr>
          <w:rFonts w:ascii="楷体" w:eastAsia="楷体" w:hAnsi="楷体" w:cs="Helvetica" w:hint="eastAsia"/>
          <w:color w:val="333333"/>
          <w:kern w:val="0"/>
          <w:sz w:val="24"/>
          <w:szCs w:val="24"/>
        </w:rPr>
        <w:t>）</w:t>
      </w:r>
      <w:r w:rsidRPr="00AE0FE1">
        <w:rPr>
          <w:rFonts w:ascii="楷体" w:eastAsia="楷体" w:hAnsi="楷体" w:cs="Helvetica" w:hint="eastAsia"/>
          <w:color w:val="FF0000"/>
          <w:kern w:val="0"/>
          <w:sz w:val="24"/>
          <w:szCs w:val="24"/>
        </w:rPr>
        <w:t>专业硕士</w:t>
      </w:r>
      <w:r>
        <w:rPr>
          <w:rFonts w:ascii="楷体" w:eastAsia="楷体" w:hAnsi="楷体" w:cs="Helvetica" w:hint="eastAsia"/>
          <w:color w:val="FF0000"/>
          <w:kern w:val="0"/>
          <w:sz w:val="24"/>
          <w:szCs w:val="24"/>
        </w:rPr>
        <w:t>电子信息专业</w:t>
      </w:r>
    </w:p>
    <w:p w:rsidR="00396C48" w:rsidRPr="00D54773" w:rsidRDefault="00396C48" w:rsidP="00396C48">
      <w:pPr>
        <w:widowControl/>
        <w:spacing w:before="100" w:beforeAutospacing="1" w:after="100" w:afterAutospacing="1" w:line="360" w:lineRule="auto"/>
        <w:ind w:firstLine="480"/>
        <w:jc w:val="left"/>
        <w:rPr>
          <w:rFonts w:ascii="楷体" w:eastAsia="楷体" w:hAnsi="楷体" w:cs="Helvetica"/>
          <w:kern w:val="0"/>
          <w:sz w:val="24"/>
          <w:szCs w:val="24"/>
        </w:rPr>
      </w:pPr>
      <w:r w:rsidRPr="00D54773">
        <w:rPr>
          <w:rFonts w:ascii="Helvetica" w:hAnsi="Helvetica" w:cs="Helvetica"/>
          <w:kern w:val="0"/>
          <w:sz w:val="24"/>
          <w:szCs w:val="24"/>
        </w:rPr>
        <w:lastRenderedPageBreak/>
        <w:t>2009</w:t>
      </w:r>
      <w:r w:rsidRPr="00D54773">
        <w:rPr>
          <w:rFonts w:ascii="楷体" w:eastAsia="楷体" w:hAnsi="楷体" w:cs="Helvetica" w:hint="eastAsia"/>
          <w:kern w:val="0"/>
          <w:sz w:val="24"/>
          <w:szCs w:val="24"/>
        </w:rPr>
        <w:t>年获工程硕士专业学位授予权。面向电子信息领域，培养基础扎实、素质全面、工程实践能力强并具有一定创新能力的应用型、复合型高层次工程技术和工程管理人才。主要研究方向包括：</w:t>
      </w:r>
      <w:r w:rsidRPr="00D54773">
        <w:rPr>
          <w:rFonts w:ascii="宋体" w:hAnsi="宋体" w:cs="Helvetica" w:hint="eastAsia"/>
          <w:kern w:val="0"/>
          <w:sz w:val="24"/>
          <w:szCs w:val="24"/>
        </w:rPr>
        <w:t>①</w:t>
      </w:r>
      <w:r w:rsidRPr="00D54773">
        <w:rPr>
          <w:rFonts w:ascii="楷体" w:eastAsia="楷体" w:hAnsi="楷体" w:cs="Helvetica" w:hint="eastAsia"/>
          <w:kern w:val="0"/>
          <w:sz w:val="24"/>
          <w:szCs w:val="24"/>
        </w:rPr>
        <w:t>微纳光电材料与器件，</w:t>
      </w:r>
      <w:r w:rsidRPr="00D54773">
        <w:rPr>
          <w:rFonts w:ascii="仿宋" w:eastAsia="仿宋" w:hAnsi="仿宋" w:cs="Helvetica" w:hint="eastAsia"/>
          <w:kern w:val="0"/>
          <w:sz w:val="24"/>
          <w:szCs w:val="24"/>
        </w:rPr>
        <w:t>②</w:t>
      </w:r>
      <w:r w:rsidRPr="00D54773">
        <w:rPr>
          <w:rFonts w:ascii="楷体" w:eastAsia="楷体" w:hAnsi="楷体" w:cs="Helvetica" w:hint="eastAsia"/>
          <w:kern w:val="0"/>
          <w:sz w:val="24"/>
          <w:szCs w:val="24"/>
        </w:rPr>
        <w:t>图像处理与应用，</w:t>
      </w:r>
      <w:r w:rsidRPr="00D54773">
        <w:rPr>
          <w:rFonts w:ascii="仿宋" w:eastAsia="仿宋" w:hAnsi="仿宋" w:cs="Helvetica" w:hint="eastAsia"/>
          <w:kern w:val="0"/>
          <w:sz w:val="24"/>
          <w:szCs w:val="24"/>
        </w:rPr>
        <w:t>③</w:t>
      </w:r>
      <w:r w:rsidRPr="00D54773">
        <w:rPr>
          <w:rFonts w:ascii="楷体" w:eastAsia="楷体" w:hAnsi="楷体" w:cs="Helvetica" w:hint="eastAsia"/>
          <w:kern w:val="0"/>
          <w:sz w:val="24"/>
          <w:szCs w:val="24"/>
        </w:rPr>
        <w:t>现代通信技术与应用，</w:t>
      </w:r>
      <w:r w:rsidRPr="00D54773">
        <w:rPr>
          <w:rFonts w:ascii="仿宋" w:eastAsia="仿宋" w:hAnsi="仿宋" w:cs="Helvetica" w:hint="eastAsia"/>
          <w:kern w:val="0"/>
          <w:sz w:val="24"/>
          <w:szCs w:val="24"/>
        </w:rPr>
        <w:t>④</w:t>
      </w:r>
      <w:r w:rsidRPr="00D54773">
        <w:rPr>
          <w:rFonts w:ascii="楷体" w:eastAsia="楷体" w:hAnsi="楷体" w:cs="Helvetica" w:hint="eastAsia"/>
          <w:kern w:val="0"/>
          <w:sz w:val="24"/>
          <w:szCs w:val="24"/>
        </w:rPr>
        <w:t>嵌入式系统设计与应用。</w:t>
      </w:r>
    </w:p>
    <w:p w:rsidR="00396C48" w:rsidRPr="00D54773" w:rsidRDefault="00396C48" w:rsidP="00396C48">
      <w:pPr>
        <w:widowControl/>
        <w:spacing w:before="100" w:beforeAutospacing="1" w:after="100" w:afterAutospacing="1" w:line="360" w:lineRule="auto"/>
        <w:jc w:val="left"/>
        <w:rPr>
          <w:rFonts w:ascii="Helvetica" w:hAnsi="Helvetica" w:cs="Helvetica"/>
          <w:kern w:val="0"/>
          <w:szCs w:val="21"/>
        </w:rPr>
      </w:pPr>
      <w:r w:rsidRPr="00D54773">
        <w:rPr>
          <w:rFonts w:ascii="楷体" w:eastAsia="楷体" w:hAnsi="楷体" w:cs="Helvetica" w:hint="eastAsia"/>
          <w:b/>
          <w:bCs/>
          <w:kern w:val="0"/>
          <w:sz w:val="24"/>
          <w:szCs w:val="24"/>
        </w:rPr>
        <w:t>二、各专业接收名额</w:t>
      </w:r>
    </w:p>
    <w:p w:rsidR="00396C48" w:rsidRPr="00D54773" w:rsidRDefault="00396C48" w:rsidP="00396C48">
      <w:pPr>
        <w:widowControl/>
        <w:spacing w:before="100" w:beforeAutospacing="1" w:after="100" w:afterAutospacing="1" w:line="360" w:lineRule="auto"/>
        <w:ind w:firstLine="480"/>
        <w:jc w:val="left"/>
        <w:rPr>
          <w:rFonts w:ascii="Helvetica" w:hAnsi="Helvetica" w:cs="Helvetica"/>
          <w:kern w:val="0"/>
          <w:szCs w:val="21"/>
        </w:rPr>
      </w:pPr>
      <w:r w:rsidRPr="00D54773">
        <w:rPr>
          <w:rFonts w:ascii="楷体" w:eastAsia="楷体" w:hAnsi="楷体" w:cs="Helvetica" w:hint="eastAsia"/>
          <w:kern w:val="0"/>
          <w:sz w:val="24"/>
          <w:szCs w:val="24"/>
        </w:rPr>
        <w:t>物理学专业</w:t>
      </w:r>
      <w:r w:rsidRPr="00D54773">
        <w:rPr>
          <w:rFonts w:ascii="Helvetica" w:hAnsi="Helvetica" w:cs="Helvetica"/>
          <w:kern w:val="0"/>
          <w:sz w:val="24"/>
          <w:szCs w:val="24"/>
        </w:rPr>
        <w:t>1</w:t>
      </w:r>
      <w:r w:rsidR="00B17A04">
        <w:rPr>
          <w:rFonts w:ascii="Helvetica" w:hAnsi="Helvetica" w:cs="Helvetica"/>
          <w:kern w:val="0"/>
          <w:sz w:val="24"/>
          <w:szCs w:val="24"/>
        </w:rPr>
        <w:t>6</w:t>
      </w:r>
      <w:r w:rsidRPr="00D54773">
        <w:rPr>
          <w:rFonts w:ascii="楷体" w:eastAsia="楷体" w:hAnsi="楷体" w:cs="Helvetica" w:hint="eastAsia"/>
          <w:kern w:val="0"/>
          <w:sz w:val="24"/>
          <w:szCs w:val="24"/>
        </w:rPr>
        <w:t>人，信息与通信工程</w:t>
      </w:r>
      <w:r w:rsidR="00B17A04">
        <w:rPr>
          <w:rFonts w:ascii="Helvetica" w:hAnsi="Helvetica" w:cs="Helvetica"/>
          <w:kern w:val="0"/>
          <w:sz w:val="24"/>
          <w:szCs w:val="24"/>
        </w:rPr>
        <w:t>6</w:t>
      </w:r>
      <w:r w:rsidRPr="00D54773">
        <w:rPr>
          <w:rFonts w:ascii="楷体" w:eastAsia="楷体" w:hAnsi="楷体" w:cs="Helvetica" w:hint="eastAsia"/>
          <w:kern w:val="0"/>
          <w:sz w:val="24"/>
          <w:szCs w:val="24"/>
        </w:rPr>
        <w:t>人，学科教学（物理）专业</w:t>
      </w:r>
      <w:r w:rsidR="00B17A04">
        <w:rPr>
          <w:rFonts w:ascii="Helvetica" w:hAnsi="Helvetica" w:cs="Helvetica"/>
          <w:kern w:val="0"/>
          <w:sz w:val="24"/>
          <w:szCs w:val="24"/>
        </w:rPr>
        <w:t>21</w:t>
      </w:r>
      <w:r w:rsidRPr="00D54773">
        <w:rPr>
          <w:rFonts w:ascii="楷体" w:eastAsia="楷体" w:hAnsi="楷体" w:cs="Helvetica" w:hint="eastAsia"/>
          <w:kern w:val="0"/>
          <w:sz w:val="24"/>
          <w:szCs w:val="24"/>
        </w:rPr>
        <w:t>人，</w:t>
      </w:r>
      <w:r w:rsidR="00ED76F3">
        <w:rPr>
          <w:rFonts w:ascii="楷体" w:eastAsia="楷体" w:hAnsi="楷体" w:cs="Helvetica" w:hint="eastAsia"/>
          <w:kern w:val="0"/>
          <w:sz w:val="24"/>
          <w:szCs w:val="24"/>
        </w:rPr>
        <w:t>电</w:t>
      </w:r>
      <w:r w:rsidR="00ED76F3">
        <w:rPr>
          <w:rFonts w:ascii="楷体" w:eastAsia="楷体" w:hAnsi="楷体" w:cs="Helvetica"/>
          <w:kern w:val="0"/>
          <w:sz w:val="24"/>
          <w:szCs w:val="24"/>
        </w:rPr>
        <w:t>子信息</w:t>
      </w:r>
      <w:r w:rsidRPr="00D54773">
        <w:rPr>
          <w:rFonts w:ascii="楷体" w:eastAsia="楷体" w:hAnsi="楷体" w:cs="Helvetica" w:hint="eastAsia"/>
          <w:kern w:val="0"/>
          <w:sz w:val="24"/>
          <w:szCs w:val="24"/>
        </w:rPr>
        <w:t>专业</w:t>
      </w:r>
      <w:r w:rsidR="00B17A04">
        <w:rPr>
          <w:rFonts w:ascii="Helvetica" w:hAnsi="Helvetica" w:cs="Helvetica"/>
          <w:kern w:val="0"/>
          <w:sz w:val="24"/>
          <w:szCs w:val="24"/>
        </w:rPr>
        <w:t>11</w:t>
      </w:r>
      <w:r w:rsidRPr="00D54773">
        <w:rPr>
          <w:rFonts w:ascii="楷体" w:eastAsia="楷体" w:hAnsi="楷体" w:cs="Helvetica" w:hint="eastAsia"/>
          <w:kern w:val="0"/>
          <w:sz w:val="24"/>
          <w:szCs w:val="24"/>
        </w:rPr>
        <w:t>人。</w:t>
      </w:r>
    </w:p>
    <w:p w:rsidR="00396C48" w:rsidRPr="005B5447" w:rsidRDefault="00396C48" w:rsidP="00396C48">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三、申请条件：</w:t>
      </w:r>
      <w:bookmarkStart w:id="0" w:name="_GoBack"/>
      <w:bookmarkEnd w:id="0"/>
    </w:p>
    <w:p w:rsidR="00396C48" w:rsidRPr="005B5447" w:rsidRDefault="00396C48" w:rsidP="00396C48">
      <w:pPr>
        <w:widowControl/>
        <w:spacing w:before="100" w:beforeAutospacing="1" w:after="100" w:afterAutospacing="1" w:line="360" w:lineRule="auto"/>
        <w:ind w:firstLine="465"/>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获得所在学校推免资格的应届本科生均可申请。</w:t>
      </w:r>
    </w:p>
    <w:p w:rsidR="00396C48" w:rsidRPr="005B5447" w:rsidRDefault="00396C48" w:rsidP="00396C48">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四、申请材料</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1</w:t>
      </w:r>
      <w:r w:rsidRPr="005B5447">
        <w:rPr>
          <w:rFonts w:ascii="楷体" w:eastAsia="楷体" w:hAnsi="楷体" w:cs="Helvetica" w:hint="eastAsia"/>
          <w:color w:val="333333"/>
          <w:kern w:val="0"/>
          <w:sz w:val="24"/>
          <w:szCs w:val="24"/>
        </w:rPr>
        <w:t>．江西师范大学</w:t>
      </w:r>
      <w:r w:rsidRPr="005B5447">
        <w:rPr>
          <w:rFonts w:ascii="Helvetica" w:hAnsi="Helvetica" w:cs="Helvetica"/>
          <w:color w:val="333333"/>
          <w:kern w:val="0"/>
          <w:sz w:val="24"/>
          <w:szCs w:val="24"/>
        </w:rPr>
        <w:t>20</w:t>
      </w:r>
      <w:r>
        <w:rPr>
          <w:rFonts w:ascii="Helvetica" w:hAnsi="Helvetica" w:cs="Helvetica"/>
          <w:color w:val="333333"/>
          <w:kern w:val="0"/>
          <w:sz w:val="24"/>
          <w:szCs w:val="24"/>
        </w:rPr>
        <w:t>21</w:t>
      </w:r>
      <w:r w:rsidRPr="005B5447">
        <w:rPr>
          <w:rFonts w:ascii="楷体" w:eastAsia="楷体" w:hAnsi="楷体" w:cs="Helvetica" w:hint="eastAsia"/>
          <w:color w:val="333333"/>
          <w:kern w:val="0"/>
          <w:sz w:val="24"/>
          <w:szCs w:val="24"/>
        </w:rPr>
        <w:t>年推荐免试攻读硕士学位研究生申请表；</w:t>
      </w:r>
      <w:r w:rsidRPr="005B5447">
        <w:rPr>
          <w:rFonts w:ascii="Helvetica" w:hAnsi="Helvetica" w:cs="Helvetica"/>
          <w:color w:val="333333"/>
          <w:kern w:val="0"/>
          <w:sz w:val="24"/>
          <w:szCs w:val="24"/>
        </w:rPr>
        <w:t xml:space="preserve"> </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2</w:t>
      </w:r>
      <w:r w:rsidRPr="005B5447">
        <w:rPr>
          <w:rFonts w:ascii="楷体" w:eastAsia="楷体" w:hAnsi="楷体" w:cs="Helvetica" w:hint="eastAsia"/>
          <w:color w:val="333333"/>
          <w:kern w:val="0"/>
          <w:sz w:val="24"/>
          <w:szCs w:val="24"/>
        </w:rPr>
        <w:t>．本人陈述；</w:t>
      </w:r>
      <w:r w:rsidRPr="005B5447">
        <w:rPr>
          <w:rFonts w:ascii="Helvetica" w:hAnsi="Helvetica" w:cs="Helvetica"/>
          <w:color w:val="333333"/>
          <w:kern w:val="0"/>
          <w:sz w:val="24"/>
          <w:szCs w:val="24"/>
        </w:rPr>
        <w:t xml:space="preserve"> </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3</w:t>
      </w:r>
      <w:r w:rsidRPr="005B5447">
        <w:rPr>
          <w:rFonts w:ascii="楷体" w:eastAsia="楷体" w:hAnsi="楷体" w:cs="Helvetica" w:hint="eastAsia"/>
          <w:color w:val="333333"/>
          <w:kern w:val="0"/>
          <w:sz w:val="24"/>
          <w:szCs w:val="24"/>
        </w:rPr>
        <w:t>．历年在校学习成绩单，须加盖学校教务处公章；</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4</w:t>
      </w:r>
      <w:r w:rsidRPr="005B5447">
        <w:rPr>
          <w:rFonts w:ascii="楷体" w:eastAsia="楷体" w:hAnsi="楷体" w:cs="Helvetica" w:hint="eastAsia"/>
          <w:color w:val="333333"/>
          <w:kern w:val="0"/>
          <w:sz w:val="24"/>
          <w:szCs w:val="24"/>
        </w:rPr>
        <w:t>．在学期间曾从事过课外科技活动，获奖或表现突出（附获奖证书复印件）。</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注：本校考生可不提供以上材料。</w:t>
      </w:r>
    </w:p>
    <w:p w:rsidR="00396C48" w:rsidRPr="005B5447" w:rsidRDefault="00396C48" w:rsidP="00396C48">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五、接收程序、复试及录取办法</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1.</w:t>
      </w:r>
      <w:r w:rsidRPr="005B5447">
        <w:rPr>
          <w:rFonts w:ascii="楷体" w:eastAsia="楷体" w:hAnsi="楷体" w:cs="Helvetica" w:hint="eastAsia"/>
          <w:color w:val="333333"/>
          <w:kern w:val="0"/>
          <w:sz w:val="24"/>
          <w:szCs w:val="24"/>
        </w:rPr>
        <w:t>复试内容及形式；</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接收推免生的选拔方式以面试的方式进行，采用提问与抽题签相结合的形式，了解考生的专业素养和培养潜质。面试教师根据考生的面试表现各自独立评分，面试教师所评定成绩的算术平均值为考生的面试成绩。</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2.</w:t>
      </w:r>
      <w:r w:rsidRPr="005B5447">
        <w:rPr>
          <w:rFonts w:ascii="楷体" w:eastAsia="楷体" w:hAnsi="楷体" w:cs="Helvetica" w:hint="eastAsia"/>
          <w:color w:val="333333"/>
          <w:kern w:val="0"/>
          <w:sz w:val="24"/>
          <w:szCs w:val="24"/>
        </w:rPr>
        <w:t>复试时间及地点：</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lastRenderedPageBreak/>
        <w:t>面试时间：</w:t>
      </w:r>
      <w:r>
        <w:rPr>
          <w:rFonts w:ascii="Helvetica" w:hAnsi="Helvetica" w:cs="Helvetica"/>
          <w:color w:val="333333"/>
          <w:kern w:val="0"/>
          <w:sz w:val="24"/>
          <w:szCs w:val="24"/>
        </w:rPr>
        <w:t>2020</w:t>
      </w:r>
      <w:r w:rsidRPr="005B5447">
        <w:rPr>
          <w:rFonts w:ascii="楷体" w:eastAsia="楷体" w:hAnsi="楷体" w:cs="Helvetica" w:hint="eastAsia"/>
          <w:color w:val="333333"/>
          <w:kern w:val="0"/>
          <w:sz w:val="24"/>
          <w:szCs w:val="24"/>
        </w:rPr>
        <w:t>年</w:t>
      </w:r>
      <w:r>
        <w:rPr>
          <w:rFonts w:ascii="Helvetica" w:hAnsi="Helvetica" w:cs="Helvetica"/>
          <w:color w:val="333333"/>
          <w:kern w:val="0"/>
          <w:sz w:val="24"/>
          <w:szCs w:val="24"/>
        </w:rPr>
        <w:t>10</w:t>
      </w:r>
      <w:r w:rsidRPr="005B5447">
        <w:rPr>
          <w:rFonts w:ascii="楷体" w:eastAsia="楷体" w:hAnsi="楷体" w:cs="Helvetica" w:hint="eastAsia"/>
          <w:color w:val="333333"/>
          <w:kern w:val="0"/>
          <w:sz w:val="24"/>
          <w:szCs w:val="24"/>
        </w:rPr>
        <w:t>月</w:t>
      </w:r>
      <w:r>
        <w:rPr>
          <w:rFonts w:ascii="Helvetica" w:hAnsi="Helvetica" w:cs="Helvetica"/>
          <w:color w:val="333333"/>
          <w:kern w:val="0"/>
          <w:sz w:val="24"/>
          <w:szCs w:val="24"/>
        </w:rPr>
        <w:t>12</w:t>
      </w:r>
      <w:r w:rsidRPr="005B5447">
        <w:rPr>
          <w:rFonts w:ascii="楷体" w:eastAsia="楷体" w:hAnsi="楷体" w:cs="Helvetica" w:hint="eastAsia"/>
          <w:color w:val="333333"/>
          <w:kern w:val="0"/>
          <w:sz w:val="24"/>
          <w:szCs w:val="24"/>
        </w:rPr>
        <w:t>日</w:t>
      </w:r>
      <w:r w:rsidRPr="005B5447">
        <w:rPr>
          <w:rFonts w:ascii="Helvetica" w:hAnsi="Helvetica" w:cs="Helvetica"/>
          <w:color w:val="333333"/>
          <w:kern w:val="0"/>
          <w:sz w:val="24"/>
          <w:szCs w:val="24"/>
        </w:rPr>
        <w:t>—10</w:t>
      </w:r>
      <w:r w:rsidRPr="005B5447">
        <w:rPr>
          <w:rFonts w:ascii="楷体" w:eastAsia="楷体" w:hAnsi="楷体" w:cs="Helvetica" w:hint="eastAsia"/>
          <w:color w:val="333333"/>
          <w:kern w:val="0"/>
          <w:sz w:val="24"/>
          <w:szCs w:val="24"/>
        </w:rPr>
        <w:t>月</w:t>
      </w:r>
      <w:r w:rsidRPr="005B5447">
        <w:rPr>
          <w:rFonts w:ascii="Helvetica" w:hAnsi="Helvetica" w:cs="Helvetica"/>
          <w:color w:val="333333"/>
          <w:kern w:val="0"/>
          <w:sz w:val="24"/>
          <w:szCs w:val="24"/>
        </w:rPr>
        <w:t>25</w:t>
      </w:r>
      <w:r w:rsidRPr="005B5447">
        <w:rPr>
          <w:rFonts w:ascii="楷体" w:eastAsia="楷体" w:hAnsi="楷体" w:cs="Helvetica" w:hint="eastAsia"/>
          <w:color w:val="333333"/>
          <w:kern w:val="0"/>
          <w:sz w:val="24"/>
          <w:szCs w:val="24"/>
        </w:rPr>
        <w:t>日（具体时间待定）</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面试地点：新实验大楼理电学院中</w:t>
      </w:r>
      <w:r w:rsidRPr="005B5447">
        <w:rPr>
          <w:rFonts w:ascii="Helvetica" w:hAnsi="Helvetica" w:cs="Helvetica"/>
          <w:color w:val="333333"/>
          <w:kern w:val="0"/>
          <w:sz w:val="24"/>
          <w:szCs w:val="24"/>
        </w:rPr>
        <w:t>204</w:t>
      </w:r>
      <w:r w:rsidRPr="005B5447">
        <w:rPr>
          <w:rFonts w:ascii="楷体" w:eastAsia="楷体" w:hAnsi="楷体" w:cs="Helvetica" w:hint="eastAsia"/>
          <w:color w:val="333333"/>
          <w:kern w:val="0"/>
          <w:sz w:val="24"/>
          <w:szCs w:val="24"/>
        </w:rPr>
        <w:t>小会议室</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Helvetica" w:hAnsi="Helvetica" w:cs="Helvetica"/>
          <w:color w:val="333333"/>
          <w:kern w:val="0"/>
          <w:sz w:val="24"/>
          <w:szCs w:val="24"/>
        </w:rPr>
        <w:t>3.</w:t>
      </w:r>
      <w:r w:rsidRPr="005B5447">
        <w:rPr>
          <w:rFonts w:ascii="楷体" w:eastAsia="楷体" w:hAnsi="楷体" w:cs="Helvetica" w:hint="eastAsia"/>
          <w:color w:val="333333"/>
          <w:kern w:val="0"/>
          <w:sz w:val="24"/>
          <w:szCs w:val="24"/>
        </w:rPr>
        <w:t>录取规则</w:t>
      </w:r>
      <w:r w:rsidRPr="005B5447">
        <w:rPr>
          <w:rFonts w:ascii="Helvetica" w:hAnsi="Helvetica" w:cs="Helvetica"/>
          <w:color w:val="333333"/>
          <w:kern w:val="0"/>
          <w:sz w:val="24"/>
          <w:szCs w:val="24"/>
        </w:rPr>
        <w:t>:</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具备推免资格的考生可以任选本院的各个专业，学院将予以优先录取。</w:t>
      </w:r>
    </w:p>
    <w:p w:rsidR="00396C48" w:rsidRPr="005B5447" w:rsidRDefault="00396C48" w:rsidP="00396C48">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六、签署协议</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被录取考生与学院签订协议。获得录取后不得因就业、参军、考公务员、出国、报考他校硕士研究生等理由放弃推免资格。</w:t>
      </w:r>
    </w:p>
    <w:p w:rsidR="00396C48" w:rsidRPr="005B5447" w:rsidRDefault="00396C48" w:rsidP="00396C48">
      <w:pPr>
        <w:widowControl/>
        <w:spacing w:before="100" w:beforeAutospacing="1" w:after="100" w:afterAutospacing="1" w:line="360" w:lineRule="auto"/>
        <w:jc w:val="left"/>
        <w:rPr>
          <w:rFonts w:ascii="Helvetica" w:hAnsi="Helvetica" w:cs="Helvetica"/>
          <w:color w:val="333333"/>
          <w:kern w:val="0"/>
          <w:szCs w:val="21"/>
        </w:rPr>
      </w:pPr>
      <w:r w:rsidRPr="005B5447">
        <w:rPr>
          <w:rFonts w:ascii="楷体" w:eastAsia="楷体" w:hAnsi="楷体" w:cs="Helvetica" w:hint="eastAsia"/>
          <w:b/>
          <w:bCs/>
          <w:color w:val="333333"/>
          <w:kern w:val="0"/>
          <w:sz w:val="24"/>
          <w:szCs w:val="24"/>
        </w:rPr>
        <w:t>七、联系方式</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地址：江西省南昌市紫阳大道</w:t>
      </w:r>
      <w:r w:rsidRPr="005B5447">
        <w:rPr>
          <w:rFonts w:ascii="Helvetica" w:hAnsi="Helvetica" w:cs="Helvetica"/>
          <w:color w:val="333333"/>
          <w:kern w:val="0"/>
          <w:sz w:val="24"/>
          <w:szCs w:val="24"/>
        </w:rPr>
        <w:t>99</w:t>
      </w:r>
      <w:r w:rsidRPr="005B5447">
        <w:rPr>
          <w:rFonts w:ascii="楷体" w:eastAsia="楷体" w:hAnsi="楷体" w:cs="Helvetica" w:hint="eastAsia"/>
          <w:color w:val="333333"/>
          <w:kern w:val="0"/>
          <w:sz w:val="24"/>
          <w:szCs w:val="24"/>
        </w:rPr>
        <w:t>号江西师范大学物理与通信电子学院</w:t>
      </w:r>
      <w:r w:rsidRPr="005B5447">
        <w:rPr>
          <w:rFonts w:ascii="Helvetica" w:hAnsi="Helvetica" w:cs="Helvetica"/>
          <w:color w:val="333333"/>
          <w:kern w:val="0"/>
          <w:sz w:val="24"/>
          <w:szCs w:val="24"/>
        </w:rPr>
        <w:t xml:space="preserve"> </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邮编：</w:t>
      </w:r>
      <w:r w:rsidRPr="005B5447">
        <w:rPr>
          <w:rFonts w:ascii="Helvetica" w:hAnsi="Helvetica" w:cs="Helvetica"/>
          <w:color w:val="333333"/>
          <w:kern w:val="0"/>
          <w:sz w:val="24"/>
          <w:szCs w:val="24"/>
        </w:rPr>
        <w:t>330022</w:t>
      </w:r>
    </w:p>
    <w:p w:rsidR="00396C48" w:rsidRPr="005B5447" w:rsidRDefault="00396C48" w:rsidP="00396C48">
      <w:pPr>
        <w:widowControl/>
        <w:spacing w:before="100" w:beforeAutospacing="1" w:after="100" w:afterAutospacing="1" w:line="360" w:lineRule="auto"/>
        <w:ind w:firstLine="480"/>
        <w:jc w:val="left"/>
        <w:rPr>
          <w:rFonts w:ascii="Helvetica" w:hAnsi="Helvetica" w:cs="Helvetica"/>
          <w:color w:val="333333"/>
          <w:kern w:val="0"/>
          <w:szCs w:val="21"/>
        </w:rPr>
      </w:pPr>
      <w:r w:rsidRPr="005B5447">
        <w:rPr>
          <w:rFonts w:ascii="楷体" w:eastAsia="楷体" w:hAnsi="楷体" w:cs="Helvetica" w:hint="eastAsia"/>
          <w:color w:val="333333"/>
          <w:kern w:val="0"/>
          <w:sz w:val="24"/>
          <w:szCs w:val="24"/>
        </w:rPr>
        <w:t>联系人：</w:t>
      </w:r>
      <w:r>
        <w:rPr>
          <w:rFonts w:ascii="楷体" w:eastAsia="楷体" w:hAnsi="楷体" w:cs="Helvetica" w:hint="eastAsia"/>
          <w:color w:val="333333"/>
          <w:kern w:val="0"/>
          <w:sz w:val="24"/>
          <w:szCs w:val="24"/>
        </w:rPr>
        <w:t>刘</w:t>
      </w:r>
      <w:r>
        <w:rPr>
          <w:rFonts w:ascii="楷体" w:eastAsia="楷体" w:hAnsi="楷体" w:cs="Helvetica"/>
          <w:color w:val="333333"/>
          <w:kern w:val="0"/>
          <w:sz w:val="24"/>
          <w:szCs w:val="24"/>
        </w:rPr>
        <w:t>丽萍</w:t>
      </w:r>
      <w:r w:rsidRPr="005B5447">
        <w:rPr>
          <w:rFonts w:ascii="楷体" w:eastAsia="楷体" w:hAnsi="楷体" w:cs="Helvetica" w:hint="eastAsia"/>
          <w:color w:val="333333"/>
          <w:kern w:val="0"/>
          <w:sz w:val="24"/>
          <w:szCs w:val="24"/>
        </w:rPr>
        <w:t>老师，电话：</w:t>
      </w:r>
      <w:r w:rsidRPr="005B5447">
        <w:rPr>
          <w:rFonts w:ascii="Helvetica" w:hAnsi="Helvetica" w:cs="Helvetica"/>
          <w:color w:val="333333"/>
          <w:kern w:val="0"/>
          <w:sz w:val="24"/>
          <w:szCs w:val="24"/>
        </w:rPr>
        <w:t>0791</w:t>
      </w:r>
      <w:r w:rsidRPr="005B5447">
        <w:rPr>
          <w:rFonts w:ascii="楷体" w:eastAsia="楷体" w:hAnsi="楷体" w:cs="Helvetica" w:hint="eastAsia"/>
          <w:color w:val="333333"/>
          <w:kern w:val="0"/>
          <w:sz w:val="24"/>
          <w:szCs w:val="24"/>
        </w:rPr>
        <w:t>—</w:t>
      </w:r>
      <w:r w:rsidRPr="005B5447">
        <w:rPr>
          <w:rFonts w:ascii="Helvetica" w:hAnsi="Helvetica" w:cs="Helvetica"/>
          <w:color w:val="333333"/>
          <w:kern w:val="0"/>
          <w:sz w:val="24"/>
          <w:szCs w:val="24"/>
        </w:rPr>
        <w:t>8812037</w:t>
      </w:r>
      <w:r>
        <w:rPr>
          <w:rFonts w:ascii="Helvetica" w:hAnsi="Helvetica" w:cs="Helvetica"/>
          <w:color w:val="333333"/>
          <w:kern w:val="0"/>
          <w:sz w:val="24"/>
          <w:szCs w:val="24"/>
        </w:rPr>
        <w:t>0</w:t>
      </w:r>
      <w:r w:rsidRPr="005B5447">
        <w:rPr>
          <w:rFonts w:ascii="楷体" w:eastAsia="楷体" w:hAnsi="楷体" w:cs="Helvetica" w:hint="eastAsia"/>
          <w:color w:val="333333"/>
          <w:kern w:val="0"/>
          <w:sz w:val="24"/>
          <w:szCs w:val="24"/>
        </w:rPr>
        <w:t>，</w:t>
      </w:r>
      <w:r w:rsidRPr="005B5447">
        <w:rPr>
          <w:rFonts w:ascii="Helvetica" w:hAnsi="Helvetica" w:cs="Helvetica"/>
          <w:color w:val="333333"/>
          <w:kern w:val="0"/>
          <w:sz w:val="24"/>
          <w:szCs w:val="24"/>
        </w:rPr>
        <w:t>QQ</w:t>
      </w:r>
      <w:r w:rsidRPr="005B5447">
        <w:rPr>
          <w:rFonts w:ascii="楷体" w:eastAsia="楷体" w:hAnsi="楷体" w:cs="Helvetica" w:hint="eastAsia"/>
          <w:color w:val="333333"/>
          <w:kern w:val="0"/>
          <w:sz w:val="24"/>
          <w:szCs w:val="24"/>
        </w:rPr>
        <w:t>：</w:t>
      </w:r>
      <w:r>
        <w:rPr>
          <w:rFonts w:ascii="Helvetica" w:hAnsi="Helvetica" w:cs="Helvetica"/>
          <w:color w:val="333333"/>
          <w:kern w:val="0"/>
          <w:sz w:val="24"/>
          <w:szCs w:val="24"/>
        </w:rPr>
        <w:t>122831808</w:t>
      </w:r>
    </w:p>
    <w:sectPr w:rsidR="00396C48" w:rsidRPr="005B5447" w:rsidSect="00BD6E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65" w:rsidRDefault="003E3A65" w:rsidP="003E3A65">
      <w:r>
        <w:separator/>
      </w:r>
    </w:p>
  </w:endnote>
  <w:endnote w:type="continuationSeparator" w:id="0">
    <w:p w:rsidR="003E3A65" w:rsidRDefault="003E3A65" w:rsidP="003E3A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65" w:rsidRDefault="003E3A65" w:rsidP="003E3A65">
      <w:r>
        <w:separator/>
      </w:r>
    </w:p>
  </w:footnote>
  <w:footnote w:type="continuationSeparator" w:id="0">
    <w:p w:rsidR="003E3A65" w:rsidRDefault="003E3A65" w:rsidP="003E3A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C48"/>
    <w:rsid w:val="002A2D25"/>
    <w:rsid w:val="00396C48"/>
    <w:rsid w:val="003E3A65"/>
    <w:rsid w:val="00594539"/>
    <w:rsid w:val="00B17A04"/>
    <w:rsid w:val="00BD6EDC"/>
    <w:rsid w:val="00ED7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C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3A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3A65"/>
    <w:rPr>
      <w:rFonts w:ascii="Calibri" w:eastAsia="宋体" w:hAnsi="Calibri" w:cs="Times New Roman"/>
      <w:sz w:val="18"/>
      <w:szCs w:val="18"/>
    </w:rPr>
  </w:style>
  <w:style w:type="paragraph" w:styleId="a4">
    <w:name w:val="footer"/>
    <w:basedOn w:val="a"/>
    <w:link w:val="Char0"/>
    <w:uiPriority w:val="99"/>
    <w:semiHidden/>
    <w:unhideWhenUsed/>
    <w:rsid w:val="003E3A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3A6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289.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cp:lastModifiedBy>
  <cp:revision>5</cp:revision>
  <dcterms:created xsi:type="dcterms:W3CDTF">2020-09-30T03:13:00Z</dcterms:created>
  <dcterms:modified xsi:type="dcterms:W3CDTF">2020-09-30T08:08:00Z</dcterms:modified>
</cp:coreProperties>
</file>