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E7" w:rsidRDefault="009150E7" w:rsidP="009150E7">
      <w:pPr>
        <w:jc w:val="center"/>
        <w:rPr>
          <w:b/>
          <w:sz w:val="28"/>
          <w:szCs w:val="28"/>
        </w:rPr>
      </w:pPr>
      <w:r>
        <w:rPr>
          <w:rFonts w:hint="eastAsia"/>
          <w:b/>
          <w:sz w:val="28"/>
          <w:szCs w:val="28"/>
        </w:rPr>
        <w:t>华中科技大学硕士研究生入学</w:t>
      </w:r>
      <w:r w:rsidR="001A1981">
        <w:rPr>
          <w:rFonts w:hint="eastAsia"/>
          <w:b/>
          <w:sz w:val="28"/>
          <w:szCs w:val="28"/>
        </w:rPr>
        <w:t>土地经济学</w:t>
      </w:r>
      <w:r>
        <w:rPr>
          <w:rFonts w:hint="eastAsia"/>
          <w:b/>
          <w:sz w:val="28"/>
          <w:szCs w:val="28"/>
        </w:rPr>
        <w:t>考试大纲</w:t>
      </w:r>
    </w:p>
    <w:p w:rsidR="009150E7" w:rsidRDefault="009150E7" w:rsidP="009150E7">
      <w:pPr>
        <w:jc w:val="center"/>
        <w:rPr>
          <w:b/>
          <w:sz w:val="28"/>
          <w:szCs w:val="28"/>
        </w:rPr>
      </w:pPr>
      <w:r>
        <w:rPr>
          <w:rFonts w:hint="eastAsia"/>
          <w:b/>
          <w:sz w:val="28"/>
          <w:szCs w:val="28"/>
        </w:rPr>
        <w:t>科目代码（</w:t>
      </w:r>
      <w:r>
        <w:rPr>
          <w:rFonts w:hint="eastAsia"/>
          <w:b/>
          <w:sz w:val="28"/>
          <w:szCs w:val="28"/>
        </w:rPr>
        <w:t>802</w:t>
      </w:r>
      <w:r>
        <w:rPr>
          <w:rFonts w:hint="eastAsia"/>
          <w:b/>
          <w:sz w:val="28"/>
          <w:szCs w:val="28"/>
        </w:rPr>
        <w:t>）</w:t>
      </w:r>
    </w:p>
    <w:p w:rsidR="009150E7" w:rsidRDefault="009150E7" w:rsidP="009150E7">
      <w:pPr>
        <w:jc w:val="center"/>
        <w:rPr>
          <w:b/>
          <w:sz w:val="24"/>
        </w:rPr>
      </w:pPr>
    </w:p>
    <w:p w:rsidR="009150E7" w:rsidRDefault="009150E7" w:rsidP="009150E7">
      <w:pPr>
        <w:jc w:val="center"/>
        <w:rPr>
          <w:b/>
          <w:sz w:val="24"/>
        </w:rPr>
      </w:pPr>
      <w:r>
        <w:rPr>
          <w:rFonts w:hint="eastAsia"/>
          <w:b/>
          <w:sz w:val="24"/>
        </w:rPr>
        <w:t>第一部分</w:t>
      </w:r>
      <w:r>
        <w:rPr>
          <w:rFonts w:hint="eastAsia"/>
          <w:b/>
          <w:sz w:val="24"/>
        </w:rPr>
        <w:t xml:space="preserve">    </w:t>
      </w:r>
      <w:r>
        <w:rPr>
          <w:rFonts w:hint="eastAsia"/>
          <w:b/>
          <w:sz w:val="24"/>
        </w:rPr>
        <w:t>考试说明</w:t>
      </w:r>
    </w:p>
    <w:p w:rsidR="009150E7" w:rsidRDefault="009150E7" w:rsidP="009150E7">
      <w:pPr>
        <w:spacing w:line="360" w:lineRule="auto"/>
        <w:ind w:firstLineChars="200" w:firstLine="422"/>
        <w:rPr>
          <w:b/>
          <w:bCs/>
        </w:rPr>
      </w:pPr>
      <w:r>
        <w:rPr>
          <w:rFonts w:hint="eastAsia"/>
          <w:b/>
          <w:bCs/>
        </w:rPr>
        <w:t>一、考试性质</w:t>
      </w:r>
    </w:p>
    <w:p w:rsidR="008B3726" w:rsidRDefault="008B3726" w:rsidP="008B3726">
      <w:pPr>
        <w:spacing w:line="360" w:lineRule="auto"/>
        <w:ind w:firstLineChars="200" w:firstLine="420"/>
      </w:pPr>
      <w:r>
        <w:rPr>
          <w:rFonts w:hint="eastAsia"/>
        </w:rPr>
        <w:t>土地经济学</w:t>
      </w:r>
      <w:r w:rsidR="00E807B5">
        <w:rPr>
          <w:rFonts w:hint="eastAsia"/>
        </w:rPr>
        <w:t>是我校</w:t>
      </w:r>
      <w:r>
        <w:rPr>
          <w:rFonts w:hint="eastAsia"/>
        </w:rPr>
        <w:t>土地资源</w:t>
      </w:r>
      <w:r w:rsidR="00E807B5">
        <w:rPr>
          <w:rFonts w:hint="eastAsia"/>
        </w:rPr>
        <w:t>管理</w:t>
      </w:r>
      <w:r>
        <w:rPr>
          <w:rFonts w:hint="eastAsia"/>
        </w:rPr>
        <w:t>专业硕士生入学必考的专业基础课之一。考试目标是要求考生</w:t>
      </w:r>
      <w:r w:rsidRPr="008B3726">
        <w:rPr>
          <w:rFonts w:hint="eastAsia"/>
        </w:rPr>
        <w:t>全面</w:t>
      </w:r>
      <w:r>
        <w:rPr>
          <w:rFonts w:hint="eastAsia"/>
        </w:rPr>
        <w:t>掌握土地经济学的基本概念、基本理论和基本技能，能够运用有关基本知识分析和解决管理问题，并具备初步的研究与创新能力。合格考生应当达到全国普通高等院校</w:t>
      </w:r>
      <w:r w:rsidR="0058621A">
        <w:rPr>
          <w:rFonts w:hint="eastAsia"/>
        </w:rPr>
        <w:t>土地资源管理</w:t>
      </w:r>
      <w:r>
        <w:rPr>
          <w:rFonts w:hint="eastAsia"/>
        </w:rPr>
        <w:t>相关专业优秀本科毕业生的水平，具有较好的</w:t>
      </w:r>
      <w:r w:rsidR="0058621A">
        <w:rPr>
          <w:rFonts w:hint="eastAsia"/>
        </w:rPr>
        <w:t>土地经济</w:t>
      </w:r>
      <w:r>
        <w:rPr>
          <w:rFonts w:hint="eastAsia"/>
        </w:rPr>
        <w:t>学理论基础。</w:t>
      </w:r>
    </w:p>
    <w:p w:rsidR="009150E7" w:rsidRDefault="009150E7" w:rsidP="009150E7">
      <w:pPr>
        <w:spacing w:line="360" w:lineRule="auto"/>
        <w:ind w:firstLineChars="200" w:firstLine="422"/>
        <w:rPr>
          <w:b/>
          <w:bCs/>
        </w:rPr>
      </w:pPr>
      <w:r>
        <w:rPr>
          <w:rFonts w:hint="eastAsia"/>
          <w:b/>
          <w:bCs/>
        </w:rPr>
        <w:t>二、考试形式与试卷</w:t>
      </w:r>
    </w:p>
    <w:p w:rsidR="009150E7" w:rsidRDefault="009150E7" w:rsidP="009150E7">
      <w:pPr>
        <w:spacing w:line="360" w:lineRule="auto"/>
        <w:ind w:firstLineChars="200" w:firstLine="420"/>
      </w:pPr>
      <w:r>
        <w:rPr>
          <w:rFonts w:hint="eastAsia"/>
        </w:rPr>
        <w:t>（一）答卷方式：闭卷、笔试</w:t>
      </w:r>
    </w:p>
    <w:p w:rsidR="009150E7" w:rsidRDefault="009150E7" w:rsidP="009150E7">
      <w:pPr>
        <w:spacing w:line="360" w:lineRule="auto"/>
        <w:ind w:firstLineChars="200" w:firstLine="420"/>
      </w:pPr>
      <w:r>
        <w:rPr>
          <w:rFonts w:hint="eastAsia"/>
        </w:rPr>
        <w:t>（二）答题时间</w:t>
      </w:r>
      <w:r w:rsidRPr="001A1981">
        <w:rPr>
          <w:rFonts w:ascii="Times New Roman" w:eastAsia="宋体" w:hAnsi="Times New Roman" w:cs="Times New Roman" w:hint="eastAsia"/>
          <w:szCs w:val="24"/>
        </w:rPr>
        <w:t>：</w:t>
      </w:r>
      <w:r w:rsidRPr="001A1981">
        <w:rPr>
          <w:rFonts w:ascii="Times New Roman" w:eastAsia="宋体" w:hAnsi="Times New Roman" w:cs="Times New Roman" w:hint="eastAsia"/>
          <w:szCs w:val="24"/>
        </w:rPr>
        <w:t>180</w:t>
      </w:r>
      <w:r w:rsidRPr="001A1981">
        <w:rPr>
          <w:rFonts w:ascii="Times New Roman" w:eastAsia="宋体" w:hAnsi="Times New Roman" w:cs="Times New Roman" w:hint="eastAsia"/>
          <w:szCs w:val="24"/>
        </w:rPr>
        <w:t>分钟</w:t>
      </w:r>
    </w:p>
    <w:p w:rsidR="009150E7" w:rsidRDefault="009150E7" w:rsidP="009150E7">
      <w:pPr>
        <w:spacing w:line="360" w:lineRule="auto"/>
        <w:ind w:firstLineChars="200" w:firstLine="420"/>
      </w:pPr>
      <w:r>
        <w:rPr>
          <w:rFonts w:hint="eastAsia"/>
        </w:rPr>
        <w:t>（三）题型比例</w:t>
      </w:r>
    </w:p>
    <w:p w:rsidR="00C241E6" w:rsidRPr="00D42876" w:rsidRDefault="00C241E6" w:rsidP="009150E7">
      <w:pPr>
        <w:spacing w:line="360" w:lineRule="auto"/>
        <w:ind w:firstLineChars="200" w:firstLine="420"/>
        <w:rPr>
          <w:rFonts w:ascii="Times New Roman" w:eastAsia="宋体" w:hAnsi="Times New Roman" w:cs="Times New Roman"/>
          <w:color w:val="000000" w:themeColor="text1"/>
          <w:szCs w:val="24"/>
        </w:rPr>
      </w:pPr>
      <w:r w:rsidRPr="009150E7">
        <w:rPr>
          <w:rFonts w:ascii="Times New Roman" w:eastAsia="宋体" w:hAnsi="Times New Roman" w:cs="Times New Roman" w:hint="eastAsia"/>
          <w:szCs w:val="24"/>
        </w:rPr>
        <w:t xml:space="preserve">      </w:t>
      </w:r>
      <w:r w:rsidRPr="009150E7">
        <w:rPr>
          <w:rFonts w:ascii="Times New Roman" w:eastAsia="宋体" w:hAnsi="Times New Roman" w:cs="Times New Roman" w:hint="eastAsia"/>
          <w:szCs w:val="24"/>
        </w:rPr>
        <w:t>名词解释</w:t>
      </w:r>
      <w:r w:rsidRPr="009150E7">
        <w:rPr>
          <w:rFonts w:ascii="Times New Roman" w:eastAsia="宋体" w:hAnsi="Times New Roman" w:cs="Times New Roman" w:hint="eastAsia"/>
          <w:szCs w:val="24"/>
        </w:rPr>
        <w:tab/>
      </w:r>
      <w:r w:rsidRPr="009150E7">
        <w:rPr>
          <w:rFonts w:ascii="Times New Roman" w:eastAsia="宋体" w:hAnsi="Times New Roman" w:cs="Times New Roman" w:hint="eastAsia"/>
          <w:szCs w:val="24"/>
        </w:rPr>
        <w:tab/>
      </w:r>
      <w:r w:rsidRPr="009150E7">
        <w:rPr>
          <w:rFonts w:ascii="Times New Roman" w:eastAsia="宋体" w:hAnsi="Times New Roman" w:cs="Times New Roman" w:hint="eastAsia"/>
          <w:szCs w:val="24"/>
        </w:rPr>
        <w:t>约</w:t>
      </w:r>
      <w:r w:rsidR="004C698F">
        <w:rPr>
          <w:rFonts w:ascii="Times New Roman" w:eastAsia="宋体" w:hAnsi="Times New Roman" w:cs="Times New Roman" w:hint="eastAsia"/>
          <w:color w:val="000000" w:themeColor="text1"/>
          <w:szCs w:val="24"/>
        </w:rPr>
        <w:t>2</w:t>
      </w:r>
      <w:r w:rsidR="004373A5" w:rsidRPr="00D42876">
        <w:rPr>
          <w:rFonts w:ascii="Times New Roman" w:eastAsia="宋体" w:hAnsi="Times New Roman" w:cs="Times New Roman" w:hint="eastAsia"/>
          <w:color w:val="000000" w:themeColor="text1"/>
          <w:szCs w:val="24"/>
        </w:rPr>
        <w:t>0</w:t>
      </w:r>
      <w:r w:rsidRPr="00D42876">
        <w:rPr>
          <w:rFonts w:ascii="Times New Roman" w:eastAsia="宋体" w:hAnsi="Times New Roman" w:cs="Times New Roman" w:hint="eastAsia"/>
          <w:color w:val="000000" w:themeColor="text1"/>
          <w:szCs w:val="24"/>
        </w:rPr>
        <w:t>%</w:t>
      </w:r>
    </w:p>
    <w:p w:rsidR="00C241E6" w:rsidRPr="00D42876" w:rsidRDefault="00C241E6" w:rsidP="009150E7">
      <w:pPr>
        <w:spacing w:line="360" w:lineRule="auto"/>
        <w:ind w:firstLineChars="200" w:firstLine="420"/>
        <w:rPr>
          <w:rFonts w:ascii="Times New Roman" w:eastAsia="宋体" w:hAnsi="Times New Roman" w:cs="Times New Roman"/>
          <w:color w:val="000000" w:themeColor="text1"/>
          <w:szCs w:val="24"/>
        </w:rPr>
      </w:pPr>
      <w:r w:rsidRPr="00D42876">
        <w:rPr>
          <w:rFonts w:ascii="Times New Roman" w:eastAsia="宋体" w:hAnsi="Times New Roman" w:cs="Times New Roman" w:hint="eastAsia"/>
          <w:color w:val="000000" w:themeColor="text1"/>
          <w:szCs w:val="24"/>
        </w:rPr>
        <w:t xml:space="preserve">      </w:t>
      </w:r>
      <w:r w:rsidRPr="00D42876">
        <w:rPr>
          <w:rFonts w:ascii="Times New Roman" w:eastAsia="宋体" w:hAnsi="Times New Roman" w:cs="Times New Roman" w:hint="eastAsia"/>
          <w:color w:val="000000" w:themeColor="text1"/>
          <w:szCs w:val="24"/>
        </w:rPr>
        <w:t>简答题</w:t>
      </w:r>
      <w:r w:rsidRPr="00D42876">
        <w:rPr>
          <w:rFonts w:ascii="Times New Roman" w:eastAsia="宋体" w:hAnsi="Times New Roman" w:cs="Times New Roman" w:hint="eastAsia"/>
          <w:color w:val="000000" w:themeColor="text1"/>
          <w:szCs w:val="24"/>
        </w:rPr>
        <w:tab/>
      </w:r>
      <w:r w:rsidRPr="00D42876">
        <w:rPr>
          <w:rFonts w:ascii="Times New Roman" w:eastAsia="宋体" w:hAnsi="Times New Roman" w:cs="Times New Roman" w:hint="eastAsia"/>
          <w:color w:val="000000" w:themeColor="text1"/>
          <w:szCs w:val="24"/>
        </w:rPr>
        <w:tab/>
      </w:r>
      <w:r w:rsidRPr="00D42876">
        <w:rPr>
          <w:rFonts w:ascii="Times New Roman" w:eastAsia="宋体" w:hAnsi="Times New Roman" w:cs="Times New Roman" w:hint="eastAsia"/>
          <w:color w:val="000000" w:themeColor="text1"/>
          <w:szCs w:val="24"/>
        </w:rPr>
        <w:t>约</w:t>
      </w:r>
      <w:r w:rsidR="004373A5" w:rsidRPr="00D42876">
        <w:rPr>
          <w:rFonts w:ascii="Times New Roman" w:eastAsia="宋体" w:hAnsi="Times New Roman" w:cs="Times New Roman" w:hint="eastAsia"/>
          <w:color w:val="000000" w:themeColor="text1"/>
          <w:szCs w:val="24"/>
        </w:rPr>
        <w:t>30</w:t>
      </w:r>
      <w:r w:rsidRPr="00D42876">
        <w:rPr>
          <w:rFonts w:ascii="Times New Roman" w:eastAsia="宋体" w:hAnsi="Times New Roman" w:cs="Times New Roman" w:hint="eastAsia"/>
          <w:color w:val="000000" w:themeColor="text1"/>
          <w:szCs w:val="24"/>
        </w:rPr>
        <w:t>%</w:t>
      </w:r>
      <w:bookmarkStart w:id="0" w:name="_GoBack"/>
      <w:bookmarkEnd w:id="0"/>
    </w:p>
    <w:p w:rsidR="00C241E6" w:rsidRPr="00D42876" w:rsidRDefault="00C241E6" w:rsidP="009150E7">
      <w:pPr>
        <w:spacing w:line="360" w:lineRule="auto"/>
        <w:ind w:firstLineChars="200" w:firstLine="420"/>
        <w:rPr>
          <w:rFonts w:ascii="Times New Roman" w:eastAsia="宋体" w:hAnsi="Times New Roman" w:cs="Times New Roman"/>
          <w:color w:val="000000" w:themeColor="text1"/>
          <w:szCs w:val="24"/>
        </w:rPr>
      </w:pPr>
      <w:r w:rsidRPr="00D42876">
        <w:rPr>
          <w:rFonts w:ascii="Times New Roman" w:eastAsia="宋体" w:hAnsi="Times New Roman" w:cs="Times New Roman" w:hint="eastAsia"/>
          <w:color w:val="000000" w:themeColor="text1"/>
          <w:szCs w:val="24"/>
        </w:rPr>
        <w:t xml:space="preserve">      </w:t>
      </w:r>
      <w:r w:rsidRPr="00D42876">
        <w:rPr>
          <w:rFonts w:ascii="Times New Roman" w:eastAsia="宋体" w:hAnsi="Times New Roman" w:cs="Times New Roman" w:hint="eastAsia"/>
          <w:color w:val="000000" w:themeColor="text1"/>
          <w:szCs w:val="24"/>
        </w:rPr>
        <w:t>论述题</w:t>
      </w:r>
      <w:r w:rsidRPr="00D42876">
        <w:rPr>
          <w:rFonts w:ascii="Times New Roman" w:eastAsia="宋体" w:hAnsi="Times New Roman" w:cs="Times New Roman" w:hint="eastAsia"/>
          <w:color w:val="000000" w:themeColor="text1"/>
          <w:szCs w:val="24"/>
        </w:rPr>
        <w:tab/>
      </w:r>
      <w:r w:rsidRPr="00D42876">
        <w:rPr>
          <w:rFonts w:ascii="Times New Roman" w:eastAsia="宋体" w:hAnsi="Times New Roman" w:cs="Times New Roman" w:hint="eastAsia"/>
          <w:color w:val="000000" w:themeColor="text1"/>
          <w:szCs w:val="24"/>
        </w:rPr>
        <w:tab/>
      </w:r>
      <w:r w:rsidRPr="00D42876">
        <w:rPr>
          <w:rFonts w:ascii="Times New Roman" w:eastAsia="宋体" w:hAnsi="Times New Roman" w:cs="Times New Roman" w:hint="eastAsia"/>
          <w:color w:val="000000" w:themeColor="text1"/>
          <w:szCs w:val="24"/>
        </w:rPr>
        <w:t>约</w:t>
      </w:r>
      <w:r w:rsidR="004C698F">
        <w:rPr>
          <w:rFonts w:ascii="Times New Roman" w:eastAsia="宋体" w:hAnsi="Times New Roman" w:cs="Times New Roman" w:hint="eastAsia"/>
          <w:color w:val="000000" w:themeColor="text1"/>
          <w:szCs w:val="24"/>
        </w:rPr>
        <w:t>3</w:t>
      </w:r>
      <w:r w:rsidR="00A40819" w:rsidRPr="00D42876">
        <w:rPr>
          <w:rFonts w:ascii="Times New Roman" w:eastAsia="宋体" w:hAnsi="Times New Roman" w:cs="Times New Roman" w:hint="eastAsia"/>
          <w:color w:val="000000" w:themeColor="text1"/>
          <w:szCs w:val="24"/>
        </w:rPr>
        <w:t>0</w:t>
      </w:r>
      <w:r w:rsidRPr="00D42876">
        <w:rPr>
          <w:rFonts w:ascii="Times New Roman" w:eastAsia="宋体" w:hAnsi="Times New Roman" w:cs="Times New Roman" w:hint="eastAsia"/>
          <w:color w:val="000000" w:themeColor="text1"/>
          <w:szCs w:val="24"/>
        </w:rPr>
        <w:t>%</w:t>
      </w:r>
    </w:p>
    <w:p w:rsidR="00C241E6" w:rsidRPr="00D42876" w:rsidRDefault="00C241E6" w:rsidP="009150E7">
      <w:pPr>
        <w:spacing w:line="360" w:lineRule="auto"/>
        <w:ind w:firstLineChars="200" w:firstLine="420"/>
        <w:rPr>
          <w:rFonts w:ascii="Times New Roman" w:eastAsia="宋体" w:hAnsi="Times New Roman" w:cs="Times New Roman"/>
          <w:color w:val="000000" w:themeColor="text1"/>
          <w:szCs w:val="24"/>
        </w:rPr>
      </w:pPr>
      <w:r w:rsidRPr="00D42876">
        <w:rPr>
          <w:rFonts w:ascii="Times New Roman" w:eastAsia="宋体" w:hAnsi="Times New Roman" w:cs="Times New Roman" w:hint="eastAsia"/>
          <w:color w:val="000000" w:themeColor="text1"/>
          <w:szCs w:val="24"/>
        </w:rPr>
        <w:t xml:space="preserve">      </w:t>
      </w:r>
      <w:r w:rsidR="00A40819" w:rsidRPr="00D42876">
        <w:rPr>
          <w:rFonts w:ascii="Times New Roman" w:eastAsia="宋体" w:hAnsi="Times New Roman" w:cs="Times New Roman" w:hint="eastAsia"/>
          <w:color w:val="000000" w:themeColor="text1"/>
          <w:szCs w:val="24"/>
        </w:rPr>
        <w:t>综合题</w:t>
      </w:r>
      <w:r w:rsidRPr="00D42876">
        <w:rPr>
          <w:rFonts w:ascii="Times New Roman" w:eastAsia="宋体" w:hAnsi="Times New Roman" w:cs="Times New Roman" w:hint="eastAsia"/>
          <w:color w:val="000000" w:themeColor="text1"/>
          <w:szCs w:val="24"/>
        </w:rPr>
        <w:t xml:space="preserve">      </w:t>
      </w:r>
      <w:r w:rsidR="001A1981" w:rsidRPr="00D42876">
        <w:rPr>
          <w:rFonts w:ascii="Times New Roman" w:eastAsia="宋体" w:hAnsi="Times New Roman" w:cs="Times New Roman" w:hint="eastAsia"/>
          <w:color w:val="000000" w:themeColor="text1"/>
          <w:szCs w:val="24"/>
        </w:rPr>
        <w:t xml:space="preserve">  </w:t>
      </w:r>
      <w:r w:rsidRPr="00D42876">
        <w:rPr>
          <w:rFonts w:ascii="Times New Roman" w:eastAsia="宋体" w:hAnsi="Times New Roman" w:cs="Times New Roman" w:hint="eastAsia"/>
          <w:color w:val="000000" w:themeColor="text1"/>
          <w:szCs w:val="24"/>
        </w:rPr>
        <w:t>约</w:t>
      </w:r>
      <w:r w:rsidR="004373A5" w:rsidRPr="00D42876">
        <w:rPr>
          <w:rFonts w:ascii="Times New Roman" w:eastAsia="宋体" w:hAnsi="Times New Roman" w:cs="Times New Roman" w:hint="eastAsia"/>
          <w:color w:val="000000" w:themeColor="text1"/>
          <w:szCs w:val="24"/>
        </w:rPr>
        <w:t>2</w:t>
      </w:r>
      <w:r w:rsidR="00A40819" w:rsidRPr="00D42876">
        <w:rPr>
          <w:rFonts w:ascii="Times New Roman" w:eastAsia="宋体" w:hAnsi="Times New Roman" w:cs="Times New Roman" w:hint="eastAsia"/>
          <w:color w:val="000000" w:themeColor="text1"/>
          <w:szCs w:val="24"/>
        </w:rPr>
        <w:t>0</w:t>
      </w:r>
      <w:r w:rsidRPr="00D42876">
        <w:rPr>
          <w:rFonts w:ascii="Times New Roman" w:eastAsia="宋体" w:hAnsi="Times New Roman" w:cs="Times New Roman" w:hint="eastAsia"/>
          <w:color w:val="000000" w:themeColor="text1"/>
          <w:szCs w:val="24"/>
        </w:rPr>
        <w:t>%</w:t>
      </w:r>
    </w:p>
    <w:p w:rsidR="001A1981" w:rsidRDefault="001A1981" w:rsidP="009150E7">
      <w:pPr>
        <w:spacing w:line="360" w:lineRule="auto"/>
        <w:ind w:firstLineChars="200" w:firstLine="420"/>
        <w:rPr>
          <w:rFonts w:ascii="Times New Roman" w:eastAsia="宋体" w:hAnsi="Times New Roman" w:cs="Times New Roman"/>
          <w:szCs w:val="24"/>
        </w:rPr>
      </w:pPr>
    </w:p>
    <w:p w:rsidR="001A1981" w:rsidRPr="009150E7" w:rsidRDefault="001A1981" w:rsidP="009150E7">
      <w:pPr>
        <w:spacing w:line="360" w:lineRule="auto"/>
        <w:ind w:firstLineChars="200" w:firstLine="420"/>
        <w:rPr>
          <w:rFonts w:ascii="Times New Roman" w:eastAsia="宋体" w:hAnsi="Times New Roman" w:cs="Times New Roman"/>
          <w:szCs w:val="24"/>
        </w:rPr>
      </w:pPr>
    </w:p>
    <w:p w:rsidR="009150E7" w:rsidRDefault="009150E7" w:rsidP="009150E7">
      <w:pPr>
        <w:spacing w:line="360" w:lineRule="auto"/>
        <w:jc w:val="center"/>
        <w:rPr>
          <w:b/>
          <w:sz w:val="24"/>
        </w:rPr>
      </w:pPr>
      <w:r>
        <w:rPr>
          <w:rFonts w:hint="eastAsia"/>
          <w:b/>
          <w:sz w:val="24"/>
        </w:rPr>
        <w:t>第二部分</w:t>
      </w:r>
      <w:r>
        <w:rPr>
          <w:rFonts w:hint="eastAsia"/>
          <w:b/>
          <w:sz w:val="24"/>
        </w:rPr>
        <w:t xml:space="preserve">    </w:t>
      </w:r>
      <w:r>
        <w:rPr>
          <w:rFonts w:hint="eastAsia"/>
          <w:b/>
          <w:sz w:val="24"/>
        </w:rPr>
        <w:t>考查要点</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一、土地经济学概述</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（一）土地的综合概念与特性功能</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（二）人地关系、土地问题的概念和内涵</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（三）土地经济学的学科性质与定义</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（四）土地经济学的基本任务、研究领域与研究方法</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二、人地关系原理及土地的供给和需求</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（一）人地关系理论研究的历史趋向</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（二）人口发展与人口可持续发展原理</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（三）土地的供给与需求</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（四）人口压力与土地资源人口承载力分析</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lastRenderedPageBreak/>
        <w:t>三、土地报酬规律与土地集约经营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（一）土地报酬规律的概念和内涵</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（二）生产要素配合原理与生产函数理论在土地报酬运动三阶段分析中的应用</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（三）土地集约经营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（四）我国土地集约经营的对策</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四、规模经济原理与土地规模经营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（一）规模经济与规模经营的概念与内涵</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（二）农业土地规模经营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（三）城乡一体化与城市土地规模经营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（四）我国城市规模与土地规模经营</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五、地租理论</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（一）地租的概念、性质与形式</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（二）西方古典地租理论</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（三）马克思主义地租原理</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（四）我国的社会主义地租</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六、地价理论</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（一）土地价值与价格理论</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（二）影响土地价格的因素及土地价格变动的规律</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（三）土地估价方法</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（四）土地价格机制与土地价格制度创新</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（五）土地价格管制</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七、土地资源优化配置</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B71A92">
        <w:rPr>
          <w:rFonts w:ascii="楷体" w:eastAsia="楷体" w:hAnsi="楷体" w:hint="eastAsia"/>
        </w:rPr>
        <w:t>（</w:t>
      </w:r>
      <w:r w:rsidRPr="009150E7">
        <w:rPr>
          <w:rFonts w:ascii="Times New Roman" w:eastAsia="宋体" w:hAnsi="Times New Roman" w:cs="Times New Roman" w:hint="eastAsia"/>
          <w:szCs w:val="24"/>
        </w:rPr>
        <w:t>一）土地资源优化配置的概念与基本模式</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（二）</w:t>
      </w:r>
      <w:r w:rsidRPr="00E87B86">
        <w:rPr>
          <w:rFonts w:ascii="Times New Roman" w:eastAsia="宋体" w:hAnsi="Times New Roman" w:cs="Times New Roman" w:hint="eastAsia"/>
          <w:szCs w:val="24"/>
        </w:rPr>
        <w:t>生产资源优化配置的理论及应用</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八、土地利用分类与空间配置</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（一）土地利用的分类</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（二）土地利用地域分工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（三）土地利用区域规划</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（四）土地利用区位选择</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九、土地可持续利用概论</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lastRenderedPageBreak/>
        <w:t>（一）土地可持续利用的概念与内涵</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（二）土地可持续利用的制约因素</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（三）土地可持续利用管理评价标准与指标体系</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（四）我国土地利用问题与可持续利用战略</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十、各类土地可持续利用与管理</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（一）耕地资源的可持续利用与管理</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（二）林地、草地与水面的开发和</w:t>
      </w:r>
      <w:proofErr w:type="gramStart"/>
      <w:r w:rsidRPr="009150E7">
        <w:rPr>
          <w:rFonts w:ascii="Times New Roman" w:eastAsia="宋体" w:hAnsi="Times New Roman" w:cs="Times New Roman" w:hint="eastAsia"/>
          <w:szCs w:val="24"/>
        </w:rPr>
        <w:t>可</w:t>
      </w:r>
      <w:proofErr w:type="gramEnd"/>
      <w:r w:rsidRPr="009150E7">
        <w:rPr>
          <w:rFonts w:ascii="Times New Roman" w:eastAsia="宋体" w:hAnsi="Times New Roman" w:cs="Times New Roman" w:hint="eastAsia"/>
          <w:szCs w:val="24"/>
        </w:rPr>
        <w:t>持续利用战略</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（三）城镇用地的可持续利用与管理</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（四）矿地与旅游地的合理开发与可持续利用</w:t>
      </w:r>
    </w:p>
    <w:p w:rsidR="00DD7C23" w:rsidRPr="009150E7" w:rsidRDefault="00DD7C23"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（五）宜农荒地资源的合理开发与可持续利用</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十一、土地制度概论</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w:t>
      </w:r>
      <w:r w:rsidR="00DD7C23" w:rsidRPr="009150E7">
        <w:rPr>
          <w:rFonts w:ascii="Times New Roman" w:eastAsia="宋体" w:hAnsi="Times New Roman" w:cs="Times New Roman" w:hint="eastAsia"/>
          <w:szCs w:val="24"/>
        </w:rPr>
        <w:t>制度因素对土地利用的影响</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w:t>
      </w:r>
      <w:r w:rsidR="00DD7C23" w:rsidRPr="009150E7">
        <w:rPr>
          <w:rFonts w:ascii="Times New Roman" w:eastAsia="宋体" w:hAnsi="Times New Roman" w:cs="Times New Roman" w:hint="eastAsia"/>
          <w:szCs w:val="24"/>
        </w:rPr>
        <w:t>土地制度的概念与构成</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w:t>
      </w:r>
      <w:r w:rsidR="00DD7C23" w:rsidRPr="009150E7">
        <w:rPr>
          <w:rFonts w:ascii="Times New Roman" w:eastAsia="宋体" w:hAnsi="Times New Roman" w:cs="Times New Roman" w:hint="eastAsia"/>
          <w:szCs w:val="24"/>
        </w:rPr>
        <w:t>我国土地制度的产生与变革</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w:t>
      </w:r>
      <w:r w:rsidR="00DD7C23" w:rsidRPr="009150E7">
        <w:rPr>
          <w:rFonts w:ascii="Times New Roman" w:eastAsia="宋体" w:hAnsi="Times New Roman" w:cs="Times New Roman" w:hint="eastAsia"/>
          <w:szCs w:val="24"/>
        </w:rPr>
        <w:t>不同类型国家的土地制度比较</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（五）</w:t>
      </w:r>
      <w:r w:rsidR="00DD7C23" w:rsidRPr="009150E7">
        <w:rPr>
          <w:rFonts w:ascii="Times New Roman" w:eastAsia="宋体" w:hAnsi="Times New Roman" w:cs="Times New Roman" w:hint="eastAsia"/>
          <w:szCs w:val="24"/>
        </w:rPr>
        <w:t>土地制度改革及其理论趋向</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十二、土地产权制度</w:t>
      </w:r>
    </w:p>
    <w:p w:rsidR="00DD7C23" w:rsidRPr="009150E7" w:rsidRDefault="009A2399"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（一）</w:t>
      </w:r>
      <w:r w:rsidR="00DD7C23" w:rsidRPr="009150E7">
        <w:rPr>
          <w:rFonts w:ascii="Times New Roman" w:eastAsia="宋体" w:hAnsi="Times New Roman" w:cs="Times New Roman" w:hint="eastAsia"/>
          <w:szCs w:val="24"/>
        </w:rPr>
        <w:t>土地产权制度概述</w:t>
      </w:r>
    </w:p>
    <w:p w:rsidR="00DD7C23" w:rsidRPr="009150E7" w:rsidRDefault="009A2399"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（二）</w:t>
      </w:r>
      <w:r w:rsidR="00DD7C23" w:rsidRPr="009150E7">
        <w:rPr>
          <w:rFonts w:ascii="Times New Roman" w:eastAsia="宋体" w:hAnsi="Times New Roman" w:cs="Times New Roman" w:hint="eastAsia"/>
          <w:szCs w:val="24"/>
        </w:rPr>
        <w:t>土地产权制度的改革与创新</w:t>
      </w:r>
    </w:p>
    <w:p w:rsidR="00DD7C23" w:rsidRPr="009150E7" w:rsidRDefault="009A2399"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（三）</w:t>
      </w:r>
      <w:r w:rsidR="00DD7C23" w:rsidRPr="009150E7">
        <w:rPr>
          <w:rFonts w:ascii="Times New Roman" w:eastAsia="宋体" w:hAnsi="Times New Roman" w:cs="Times New Roman" w:hint="eastAsia"/>
          <w:szCs w:val="24"/>
        </w:rPr>
        <w:t>农村集体土地产权制度的改革与建设</w:t>
      </w:r>
    </w:p>
    <w:p w:rsidR="00DD7C23" w:rsidRPr="009150E7" w:rsidRDefault="009A2399"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w:t>
      </w:r>
      <w:r w:rsidR="00DD7C23" w:rsidRPr="009150E7">
        <w:rPr>
          <w:rFonts w:ascii="Times New Roman" w:eastAsia="宋体" w:hAnsi="Times New Roman" w:cs="Times New Roman" w:hint="eastAsia"/>
          <w:szCs w:val="24"/>
        </w:rPr>
        <w:t>城市国有土地产权制度改革与创新</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十三、土地使用制度</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（一）</w:t>
      </w:r>
      <w:r w:rsidR="00DD7C23" w:rsidRPr="009150E7">
        <w:rPr>
          <w:rFonts w:ascii="Times New Roman" w:eastAsia="宋体" w:hAnsi="Times New Roman" w:cs="Times New Roman" w:hint="eastAsia"/>
          <w:szCs w:val="24"/>
        </w:rPr>
        <w:t>土地使用制度概述</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（二）</w:t>
      </w:r>
      <w:r w:rsidR="00DD7C23" w:rsidRPr="009150E7">
        <w:rPr>
          <w:rFonts w:ascii="Times New Roman" w:eastAsia="宋体" w:hAnsi="Times New Roman" w:cs="Times New Roman" w:hint="eastAsia"/>
          <w:szCs w:val="24"/>
        </w:rPr>
        <w:t>城市土地使用制度</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（三）</w:t>
      </w:r>
      <w:r w:rsidR="00DD7C23" w:rsidRPr="009150E7">
        <w:rPr>
          <w:rFonts w:ascii="Times New Roman" w:eastAsia="宋体" w:hAnsi="Times New Roman" w:cs="Times New Roman" w:hint="eastAsia"/>
          <w:szCs w:val="24"/>
        </w:rPr>
        <w:t>农村土地使用制度</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十四、土地用途分区管制制度</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（一）</w:t>
      </w:r>
      <w:r w:rsidR="00DD7C23" w:rsidRPr="009150E7">
        <w:rPr>
          <w:rFonts w:ascii="Times New Roman" w:eastAsia="宋体" w:hAnsi="Times New Roman" w:cs="Times New Roman" w:hint="eastAsia"/>
          <w:szCs w:val="24"/>
        </w:rPr>
        <w:t>土地用途分区管制制度的内涵</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（二）</w:t>
      </w:r>
      <w:r w:rsidR="00DD7C23" w:rsidRPr="009150E7">
        <w:rPr>
          <w:rFonts w:ascii="Times New Roman" w:eastAsia="宋体" w:hAnsi="Times New Roman" w:cs="Times New Roman" w:hint="eastAsia"/>
          <w:szCs w:val="24"/>
        </w:rPr>
        <w:t>典型国际或地区的土地用途分区管制制度比较</w:t>
      </w:r>
    </w:p>
    <w:p w:rsidR="00DD7C23" w:rsidRPr="009150E7" w:rsidRDefault="0071731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（三）</w:t>
      </w:r>
      <w:r w:rsidR="00DD7C23" w:rsidRPr="009150E7">
        <w:rPr>
          <w:rFonts w:ascii="Times New Roman" w:eastAsia="宋体" w:hAnsi="Times New Roman" w:cs="Times New Roman" w:hint="eastAsia"/>
          <w:szCs w:val="24"/>
        </w:rPr>
        <w:t>我国实施土地用途管制概况</w:t>
      </w:r>
    </w:p>
    <w:p w:rsidR="00DD7C23" w:rsidRPr="00E87B86" w:rsidRDefault="00DD7C23" w:rsidP="00E87B86">
      <w:pPr>
        <w:spacing w:line="360" w:lineRule="auto"/>
        <w:ind w:firstLineChars="200" w:firstLine="422"/>
        <w:rPr>
          <w:rFonts w:ascii="Times New Roman" w:eastAsia="宋体" w:hAnsi="Times New Roman" w:cs="Times New Roman"/>
          <w:b/>
          <w:szCs w:val="24"/>
        </w:rPr>
      </w:pPr>
      <w:r w:rsidRPr="00E87B86">
        <w:rPr>
          <w:rFonts w:ascii="Times New Roman" w:eastAsia="宋体" w:hAnsi="Times New Roman" w:cs="Times New Roman" w:hint="eastAsia"/>
          <w:b/>
          <w:szCs w:val="24"/>
        </w:rPr>
        <w:t>十五、土地市场与土地市场制度</w:t>
      </w:r>
    </w:p>
    <w:p w:rsidR="00DD7C23" w:rsidRPr="009150E7" w:rsidRDefault="008E4A9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lastRenderedPageBreak/>
        <w:t>（一）</w:t>
      </w:r>
      <w:r w:rsidR="00DD7C23" w:rsidRPr="009150E7">
        <w:rPr>
          <w:rFonts w:ascii="Times New Roman" w:eastAsia="宋体" w:hAnsi="Times New Roman" w:cs="Times New Roman" w:hint="eastAsia"/>
          <w:szCs w:val="24"/>
        </w:rPr>
        <w:t>土地市场的概念与功能</w:t>
      </w:r>
    </w:p>
    <w:p w:rsidR="00DD7C23" w:rsidRPr="009150E7" w:rsidRDefault="008E4A9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（二）</w:t>
      </w:r>
      <w:r w:rsidR="00DD7C23" w:rsidRPr="009150E7">
        <w:rPr>
          <w:rFonts w:ascii="Times New Roman" w:eastAsia="宋体" w:hAnsi="Times New Roman" w:cs="Times New Roman" w:hint="eastAsia"/>
          <w:szCs w:val="24"/>
        </w:rPr>
        <w:t>我国土地市场的现状与发展趋势</w:t>
      </w:r>
    </w:p>
    <w:p w:rsidR="00DD7C23" w:rsidRPr="009150E7" w:rsidRDefault="008E4A9F"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szCs w:val="24"/>
        </w:rPr>
        <w:t>（三）</w:t>
      </w:r>
      <w:r w:rsidR="00DD7C23" w:rsidRPr="009150E7">
        <w:rPr>
          <w:rFonts w:ascii="Times New Roman" w:eastAsia="宋体" w:hAnsi="Times New Roman" w:cs="Times New Roman" w:hint="eastAsia"/>
          <w:szCs w:val="24"/>
        </w:rPr>
        <w:t>我国土地市场制度建设</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（四）</w:t>
      </w:r>
      <w:r w:rsidR="00DD7C23" w:rsidRPr="009150E7">
        <w:rPr>
          <w:rFonts w:ascii="Times New Roman" w:eastAsia="宋体" w:hAnsi="Times New Roman" w:cs="Times New Roman" w:hint="eastAsia"/>
          <w:szCs w:val="24"/>
        </w:rPr>
        <w:t>土地金融制度</w:t>
      </w:r>
    </w:p>
    <w:p w:rsidR="00DD7C23" w:rsidRPr="009150E7" w:rsidRDefault="009150E7" w:rsidP="009150E7">
      <w:pPr>
        <w:spacing w:line="360" w:lineRule="auto"/>
        <w:ind w:firstLineChars="200" w:firstLine="420"/>
        <w:rPr>
          <w:rFonts w:ascii="Times New Roman" w:eastAsia="宋体" w:hAnsi="Times New Roman" w:cs="Times New Roman"/>
          <w:szCs w:val="24"/>
        </w:rPr>
      </w:pPr>
      <w:r w:rsidRPr="009150E7">
        <w:rPr>
          <w:rFonts w:ascii="Times New Roman" w:eastAsia="宋体" w:hAnsi="Times New Roman" w:cs="Times New Roman" w:hint="eastAsia"/>
          <w:szCs w:val="24"/>
        </w:rPr>
        <w:t>（五）</w:t>
      </w:r>
      <w:r w:rsidR="00DD7C23" w:rsidRPr="009150E7">
        <w:rPr>
          <w:rFonts w:ascii="Times New Roman" w:eastAsia="宋体" w:hAnsi="Times New Roman" w:cs="Times New Roman" w:hint="eastAsia"/>
          <w:szCs w:val="24"/>
        </w:rPr>
        <w:t>土地税收制度</w:t>
      </w:r>
    </w:p>
    <w:p w:rsidR="002E40C8" w:rsidRPr="001A1981" w:rsidRDefault="002E40C8" w:rsidP="00912943">
      <w:pPr>
        <w:jc w:val="right"/>
        <w:rPr>
          <w:rFonts w:ascii="Times New Roman" w:eastAsia="宋体" w:hAnsi="Times New Roman" w:cs="Times New Roman"/>
          <w:szCs w:val="24"/>
        </w:rPr>
      </w:pPr>
      <w:r w:rsidRPr="001A1981">
        <w:rPr>
          <w:rFonts w:ascii="Times New Roman" w:eastAsia="宋体" w:hAnsi="Times New Roman" w:cs="Times New Roman" w:hint="eastAsia"/>
          <w:szCs w:val="24"/>
        </w:rPr>
        <w:t xml:space="preserve">         </w:t>
      </w:r>
    </w:p>
    <w:sectPr w:rsidR="002E40C8" w:rsidRPr="001A1981" w:rsidSect="00286B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EC" w:rsidRDefault="005A6AEC" w:rsidP="002E40C8">
      <w:r>
        <w:separator/>
      </w:r>
    </w:p>
  </w:endnote>
  <w:endnote w:type="continuationSeparator" w:id="0">
    <w:p w:rsidR="005A6AEC" w:rsidRDefault="005A6AEC" w:rsidP="002E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EC" w:rsidRDefault="005A6AEC" w:rsidP="002E40C8">
      <w:r>
        <w:separator/>
      </w:r>
    </w:p>
  </w:footnote>
  <w:footnote w:type="continuationSeparator" w:id="0">
    <w:p w:rsidR="005A6AEC" w:rsidRDefault="005A6AEC" w:rsidP="002E4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9C7"/>
    <w:multiLevelType w:val="hybridMultilevel"/>
    <w:tmpl w:val="EEE465A2"/>
    <w:lvl w:ilvl="0" w:tplc="9F086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4D4262"/>
    <w:multiLevelType w:val="hybridMultilevel"/>
    <w:tmpl w:val="EA1A70DE"/>
    <w:lvl w:ilvl="0" w:tplc="6BD423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3145FF"/>
    <w:multiLevelType w:val="hybridMultilevel"/>
    <w:tmpl w:val="D47E86CE"/>
    <w:lvl w:ilvl="0" w:tplc="4CDE51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A74CA"/>
    <w:multiLevelType w:val="hybridMultilevel"/>
    <w:tmpl w:val="89F898FC"/>
    <w:lvl w:ilvl="0" w:tplc="24D459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421D87"/>
    <w:multiLevelType w:val="hybridMultilevel"/>
    <w:tmpl w:val="04FA4DF6"/>
    <w:lvl w:ilvl="0" w:tplc="CA3025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DA5420"/>
    <w:multiLevelType w:val="hybridMultilevel"/>
    <w:tmpl w:val="AB9041E2"/>
    <w:lvl w:ilvl="0" w:tplc="F132B1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0C07C5"/>
    <w:multiLevelType w:val="hybridMultilevel"/>
    <w:tmpl w:val="665685DE"/>
    <w:lvl w:ilvl="0" w:tplc="C2F852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4897B39"/>
    <w:multiLevelType w:val="hybridMultilevel"/>
    <w:tmpl w:val="59BA8D60"/>
    <w:lvl w:ilvl="0" w:tplc="17825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F33FDE"/>
    <w:multiLevelType w:val="hybridMultilevel"/>
    <w:tmpl w:val="354AD870"/>
    <w:lvl w:ilvl="0" w:tplc="693EC886">
      <w:start w:val="1"/>
      <w:numFmt w:val="japaneseCounting"/>
      <w:lvlText w:val="（%1）"/>
      <w:lvlJc w:val="left"/>
      <w:pPr>
        <w:ind w:left="828"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3343CC"/>
    <w:multiLevelType w:val="hybridMultilevel"/>
    <w:tmpl w:val="013494F6"/>
    <w:lvl w:ilvl="0" w:tplc="0A62A9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5"/>
  </w:num>
  <w:num w:numId="4">
    <w:abstractNumId w:val="4"/>
  </w:num>
  <w:num w:numId="5">
    <w:abstractNumId w:val="9"/>
  </w:num>
  <w:num w:numId="6">
    <w:abstractNumId w:val="2"/>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6D4B"/>
    <w:rsid w:val="000D1E73"/>
    <w:rsid w:val="00100567"/>
    <w:rsid w:val="0010382E"/>
    <w:rsid w:val="001A1981"/>
    <w:rsid w:val="001B6E8E"/>
    <w:rsid w:val="00286B10"/>
    <w:rsid w:val="002E40C8"/>
    <w:rsid w:val="003155EE"/>
    <w:rsid w:val="00363F53"/>
    <w:rsid w:val="003C731A"/>
    <w:rsid w:val="003E5807"/>
    <w:rsid w:val="004373A5"/>
    <w:rsid w:val="004854AD"/>
    <w:rsid w:val="004C698F"/>
    <w:rsid w:val="00505726"/>
    <w:rsid w:val="00516D4B"/>
    <w:rsid w:val="00542DA6"/>
    <w:rsid w:val="005613AE"/>
    <w:rsid w:val="0058621A"/>
    <w:rsid w:val="00592FFB"/>
    <w:rsid w:val="005A6AEC"/>
    <w:rsid w:val="006005B4"/>
    <w:rsid w:val="0060060F"/>
    <w:rsid w:val="006F32BD"/>
    <w:rsid w:val="0071731F"/>
    <w:rsid w:val="00723CAB"/>
    <w:rsid w:val="00733EBC"/>
    <w:rsid w:val="007B580B"/>
    <w:rsid w:val="008465BC"/>
    <w:rsid w:val="0085064E"/>
    <w:rsid w:val="00892A42"/>
    <w:rsid w:val="008B3726"/>
    <w:rsid w:val="008B5C42"/>
    <w:rsid w:val="008E4A9F"/>
    <w:rsid w:val="00912943"/>
    <w:rsid w:val="009150E7"/>
    <w:rsid w:val="00926947"/>
    <w:rsid w:val="009A2399"/>
    <w:rsid w:val="00A40819"/>
    <w:rsid w:val="00B51401"/>
    <w:rsid w:val="00B71A92"/>
    <w:rsid w:val="00C15046"/>
    <w:rsid w:val="00C241E6"/>
    <w:rsid w:val="00C43F77"/>
    <w:rsid w:val="00CA043F"/>
    <w:rsid w:val="00D33030"/>
    <w:rsid w:val="00D42876"/>
    <w:rsid w:val="00DD7C23"/>
    <w:rsid w:val="00DE08D8"/>
    <w:rsid w:val="00DE19F3"/>
    <w:rsid w:val="00DE2449"/>
    <w:rsid w:val="00E456E9"/>
    <w:rsid w:val="00E807B5"/>
    <w:rsid w:val="00E86910"/>
    <w:rsid w:val="00E87B86"/>
    <w:rsid w:val="00E972F5"/>
    <w:rsid w:val="00F01E30"/>
    <w:rsid w:val="00FB0FCD"/>
    <w:rsid w:val="00FB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0C8"/>
    <w:rPr>
      <w:sz w:val="18"/>
      <w:szCs w:val="18"/>
    </w:rPr>
  </w:style>
  <w:style w:type="paragraph" w:styleId="a4">
    <w:name w:val="footer"/>
    <w:basedOn w:val="a"/>
    <w:link w:val="Char0"/>
    <w:uiPriority w:val="99"/>
    <w:unhideWhenUsed/>
    <w:rsid w:val="002E40C8"/>
    <w:pPr>
      <w:tabs>
        <w:tab w:val="center" w:pos="4153"/>
        <w:tab w:val="right" w:pos="8306"/>
      </w:tabs>
      <w:snapToGrid w:val="0"/>
      <w:jc w:val="left"/>
    </w:pPr>
    <w:rPr>
      <w:sz w:val="18"/>
      <w:szCs w:val="18"/>
    </w:rPr>
  </w:style>
  <w:style w:type="character" w:customStyle="1" w:styleId="Char0">
    <w:name w:val="页脚 Char"/>
    <w:basedOn w:val="a0"/>
    <w:link w:val="a4"/>
    <w:uiPriority w:val="99"/>
    <w:rsid w:val="002E40C8"/>
    <w:rPr>
      <w:sz w:val="18"/>
      <w:szCs w:val="18"/>
    </w:rPr>
  </w:style>
  <w:style w:type="paragraph" w:styleId="a5">
    <w:name w:val="List Paragraph"/>
    <w:basedOn w:val="a"/>
    <w:uiPriority w:val="34"/>
    <w:qFormat/>
    <w:rsid w:val="00912943"/>
    <w:pPr>
      <w:ind w:firstLineChars="200" w:firstLine="420"/>
    </w:pPr>
  </w:style>
  <w:style w:type="paragraph" w:styleId="a6">
    <w:name w:val="Balloon Text"/>
    <w:basedOn w:val="a"/>
    <w:link w:val="Char1"/>
    <w:uiPriority w:val="99"/>
    <w:semiHidden/>
    <w:unhideWhenUsed/>
    <w:rsid w:val="008B3726"/>
    <w:rPr>
      <w:sz w:val="18"/>
      <w:szCs w:val="18"/>
    </w:rPr>
  </w:style>
  <w:style w:type="character" w:customStyle="1" w:styleId="Char1">
    <w:name w:val="批注框文本 Char"/>
    <w:basedOn w:val="a0"/>
    <w:link w:val="a6"/>
    <w:uiPriority w:val="99"/>
    <w:semiHidden/>
    <w:rsid w:val="008B37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4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40C8"/>
    <w:rPr>
      <w:sz w:val="18"/>
      <w:szCs w:val="18"/>
    </w:rPr>
  </w:style>
  <w:style w:type="paragraph" w:styleId="a4">
    <w:name w:val="footer"/>
    <w:basedOn w:val="a"/>
    <w:link w:val="Char0"/>
    <w:uiPriority w:val="99"/>
    <w:unhideWhenUsed/>
    <w:rsid w:val="002E40C8"/>
    <w:pPr>
      <w:tabs>
        <w:tab w:val="center" w:pos="4153"/>
        <w:tab w:val="right" w:pos="8306"/>
      </w:tabs>
      <w:snapToGrid w:val="0"/>
      <w:jc w:val="left"/>
    </w:pPr>
    <w:rPr>
      <w:sz w:val="18"/>
      <w:szCs w:val="18"/>
    </w:rPr>
  </w:style>
  <w:style w:type="character" w:customStyle="1" w:styleId="Char0">
    <w:name w:val="页脚 Char"/>
    <w:basedOn w:val="a0"/>
    <w:link w:val="a4"/>
    <w:uiPriority w:val="99"/>
    <w:rsid w:val="002E40C8"/>
    <w:rPr>
      <w:sz w:val="18"/>
      <w:szCs w:val="18"/>
    </w:rPr>
  </w:style>
  <w:style w:type="paragraph" w:styleId="a5">
    <w:name w:val="List Paragraph"/>
    <w:basedOn w:val="a"/>
    <w:uiPriority w:val="34"/>
    <w:qFormat/>
    <w:rsid w:val="0091294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225</Words>
  <Characters>1286</Characters>
  <Application>Microsoft Office Word</Application>
  <DocSecurity>0</DocSecurity>
  <Lines>10</Lines>
  <Paragraphs>3</Paragraphs>
  <ScaleCrop>false</ScaleCrop>
  <Company>Microsoft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35</cp:revision>
  <dcterms:created xsi:type="dcterms:W3CDTF">2019-09-25T01:20:00Z</dcterms:created>
  <dcterms:modified xsi:type="dcterms:W3CDTF">2019-10-12T01:10:00Z</dcterms:modified>
</cp:coreProperties>
</file>