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05" w:rsidRPr="00244605" w:rsidRDefault="00FF1E66" w:rsidP="00244605">
      <w:pPr>
        <w:snapToGrid w:val="0"/>
        <w:spacing w:line="360" w:lineRule="auto"/>
        <w:jc w:val="center"/>
        <w:rPr>
          <w:rFonts w:ascii="Times New Roman" w:eastAsia="华文仿宋" w:hAnsi="Times New Roman" w:cs="Times New Roman"/>
          <w:b/>
          <w:sz w:val="28"/>
          <w:szCs w:val="28"/>
        </w:rPr>
      </w:pPr>
      <w:r>
        <w:rPr>
          <w:rFonts w:ascii="Times New Roman" w:eastAsia="华文仿宋" w:hAnsi="Times New Roman" w:cs="Times New Roman" w:hint="eastAsia"/>
          <w:b/>
          <w:sz w:val="28"/>
          <w:szCs w:val="28"/>
        </w:rPr>
        <w:t>电子信息专业</w:t>
      </w:r>
      <w:r w:rsidR="00244605">
        <w:rPr>
          <w:rFonts w:ascii="Times New Roman" w:eastAsia="华文仿宋" w:hAnsi="Times New Roman" w:cs="Times New Roman" w:hint="eastAsia"/>
          <w:b/>
          <w:sz w:val="28"/>
          <w:szCs w:val="28"/>
        </w:rPr>
        <w:t>硕士</w:t>
      </w:r>
      <w:r w:rsidR="00432D5B">
        <w:rPr>
          <w:rFonts w:ascii="Times New Roman" w:eastAsia="华文仿宋" w:hAnsi="Times New Roman" w:cs="Times New Roman" w:hint="eastAsia"/>
          <w:b/>
          <w:sz w:val="28"/>
          <w:szCs w:val="28"/>
        </w:rPr>
        <w:t>点简介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电子信息硕士专业学位是与电子、通信、控制、计算机、电气、软件、光电、仪器仪表等专业领域，以及网络空间安全、人工智能、虚拟现实、集成电路、大数据与云计算、物联网、生物信息、量子信息等新兴方向紧密关联的专业学位。本专业学位涉及了电子科学与技术、信息与通信系统、控制科学与技术和计算机科学与技术四个一级学科，是电子科学与技术和信息技术相结合，构建现代信息社会的工程领域，利用电子科学与技术和信息技术的基本理论解决电子元器件、集成电路、电子控制、计算机设计与制造及与电子和通信工程相关领域的技术问题，研究电子信息的检测、传输、交换、处理和显示的理论和技术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我校电子信息专业从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1998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年开始建设，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2007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年获批光学二级学科硕士学位授权点，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2015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年获批工程硕士农业工程领域专业学位授权点，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2019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年调整为电子信息硕士专业学位授权点。本专业于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2020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年开始招生，已建立一支高学历、老中青相结合、生机勃勃富有朝气的学科建设和教学科研队伍，目前拥有教授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10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名，副教授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20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余名和一批极有发展潜力的青年博士。拥有国家级人才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人，江西省百千万第一、二人选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3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名，江西省教学名师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人，江西省学科带头人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4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名。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本专业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依托国家脐橙工程技术研究中心、江西省数值模拟与仿真技术重点实验室、赣州市</w:t>
      </w:r>
      <w:proofErr w:type="gramStart"/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章贡区</w:t>
      </w:r>
      <w:proofErr w:type="gramEnd"/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智能制造研究院等基地</w:t>
      </w:r>
      <w:r>
        <w:rPr>
          <w:rFonts w:ascii="Times New Roman" w:eastAsia="华文仿宋" w:hAnsi="Times New Roman" w:cs="Times New Roman" w:hint="eastAsia"/>
          <w:sz w:val="28"/>
          <w:szCs w:val="28"/>
        </w:rPr>
        <w:t>，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建设有江西省数值仿真重点实验室、江西省高校电工电子实验教学示范中心，“赣南师范大学—美国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Intel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联合实验室”“赣南师范大学—西门子联合实验室”、“赣南师范大学—美国国家仪器联合实验室”，实验室拥有高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lastRenderedPageBreak/>
        <w:t>性能计算服务器、先进的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DSP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和嵌入式系统开发平台、具有良好的研究和实验条件。与北京华如南京分公司等多个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IT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企业建立了良好的合作关系，一批成果得到应用。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本专业下设电子与通信工程、计算机技术、光电信息材料与器件、生物信息等专业领域。具体如下：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．电子与通信工程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该培养方向涉及信号与信息处理、嵌入式系统设计与应用、电子技术应用、集成电路设计。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）智能感知与检测技术。重点围绕先进传感和检测技术以及信息处理与集成等方面展开研究，在新型成像检测技术、雷达成像、高光谱遥感、物联网和智能信息处理平台研发与应用等领域形成特色。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）智能控制与自动化装置。重点围绕自动控制系统以及综合优化控制、智能决策等先进的控制理论研究等方面开展研究，在面向工业、农业、城市管理等应用的计算机控制技术和自动化装置。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3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）电路与系统。重点围绕开关电源、半导体器件和集成电路设计等各方面开展研究，在高压电源系统、功率半导体器件、模拟集成电路的研究和设计等领域形成特色。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 xml:space="preserve">2. 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计算机技术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该培养方向涉及智能信息处理系统、智能物联网及应用、数据处理及安全工程等研究方向。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1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）机器学习与智能计算。研究人工智能、机器学习和数据挖掘的理论与方法及其在大数据分析中的应用。重点研究：统计机器学习的理论与算法；</w:t>
      </w:r>
      <w:proofErr w:type="gramStart"/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粒计算</w:t>
      </w:r>
      <w:proofErr w:type="gramEnd"/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与粗糙集；深度学习及其应用；视频内容分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lastRenderedPageBreak/>
        <w:t>析、图像识别与处理的方法、关键技术及其实现；农业大数据分析平台研发与应用。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 w:hint="eastAsia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（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）多媒体计算与智能网络。重点围绕无线网络、多媒体计算与应用开发等方面开展研究，如无线通信网络中多媒体信息传输的技术；多媒体信息编码与传输、多媒体内容分析和理解、多媒体信息检索与挖掘。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3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．光电信息材料与器件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该培养方向涉及光电材料与器件构筑、光电材料物性及其调控、新型材料光电特性开展理论及应用研究。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 xml:space="preserve">(1) 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稀土发光材料与应用。重点围绕白光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LED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用稀土荧光粉和稀土激光晶体的研制以及器件研发来展开，如红色荧光粉的研制、新型单基质白光材料的研制及器件、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2-3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μ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m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波段中红外激光晶体的研制、自拉曼激光晶体的研制。</w:t>
      </w:r>
    </w:p>
    <w:p w:rsidR="00ED401A" w:rsidRPr="00ED401A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 xml:space="preserve">(2) 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二次电池材料与应用。重点围绕锂、钠离子电池正负极材料的研制及器件研发来展开，如富锂锰基锂电正极材料的研制及性能评价、新型硫基及硒基钠电负极材料的研制及性能评价。</w:t>
      </w:r>
      <w:bookmarkStart w:id="0" w:name="_GoBack"/>
      <w:bookmarkEnd w:id="0"/>
    </w:p>
    <w:p w:rsidR="00835FA3" w:rsidRPr="00835FA3" w:rsidRDefault="00ED401A" w:rsidP="00ED401A">
      <w:pPr>
        <w:snapToGrid w:val="0"/>
        <w:spacing w:line="360" w:lineRule="auto"/>
        <w:ind w:firstLineChars="200" w:firstLine="560"/>
        <w:rPr>
          <w:rFonts w:ascii="Times New Roman" w:eastAsia="华文仿宋" w:hAnsi="Times New Roman" w:cs="Times New Roman"/>
          <w:sz w:val="28"/>
          <w:szCs w:val="28"/>
        </w:rPr>
      </w:pP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 xml:space="preserve">(3) </w:t>
      </w:r>
      <w:r w:rsidRPr="00ED401A">
        <w:rPr>
          <w:rFonts w:ascii="Times New Roman" w:eastAsia="华文仿宋" w:hAnsi="Times New Roman" w:cs="Times New Roman" w:hint="eastAsia"/>
          <w:sz w:val="28"/>
          <w:szCs w:val="28"/>
        </w:rPr>
        <w:t>纳米多孔碳材料与应用。重点围绕生物质废弃物制备纳米多孔碳材料、稀土掺杂碳材料以及石墨烯基磁性复合材料来展开，并探索在锂离子电池、废水处理、微波吸收等领域的应用。</w:t>
      </w:r>
    </w:p>
    <w:sectPr w:rsidR="00835FA3" w:rsidRPr="00835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E3" w:rsidRDefault="003853E3" w:rsidP="00FF1E66">
      <w:r>
        <w:separator/>
      </w:r>
    </w:p>
  </w:endnote>
  <w:endnote w:type="continuationSeparator" w:id="0">
    <w:p w:rsidR="003853E3" w:rsidRDefault="003853E3" w:rsidP="00FF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E3" w:rsidRDefault="003853E3" w:rsidP="00FF1E66">
      <w:r>
        <w:separator/>
      </w:r>
    </w:p>
  </w:footnote>
  <w:footnote w:type="continuationSeparator" w:id="0">
    <w:p w:rsidR="003853E3" w:rsidRDefault="003853E3" w:rsidP="00FF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9"/>
    <w:rsid w:val="00106275"/>
    <w:rsid w:val="00154B35"/>
    <w:rsid w:val="00244605"/>
    <w:rsid w:val="003853E3"/>
    <w:rsid w:val="00432D5B"/>
    <w:rsid w:val="007C4184"/>
    <w:rsid w:val="00835FA3"/>
    <w:rsid w:val="008E4EE3"/>
    <w:rsid w:val="00AD62D6"/>
    <w:rsid w:val="00C15420"/>
    <w:rsid w:val="00D0190F"/>
    <w:rsid w:val="00E15A50"/>
    <w:rsid w:val="00ED401A"/>
    <w:rsid w:val="00F27128"/>
    <w:rsid w:val="00F729E9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251</Words>
  <Characters>1435</Characters>
  <Application>Microsoft Office Word</Application>
  <DocSecurity>0</DocSecurity>
  <Lines>11</Lines>
  <Paragraphs>3</Paragraphs>
  <ScaleCrop>false</ScaleCrop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xxc</cp:lastModifiedBy>
  <cp:revision>6</cp:revision>
  <dcterms:created xsi:type="dcterms:W3CDTF">2018-07-12T08:11:00Z</dcterms:created>
  <dcterms:modified xsi:type="dcterms:W3CDTF">2020-06-29T08:11:00Z</dcterms:modified>
</cp:coreProperties>
</file>