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B7" w:rsidRDefault="00BF6371" w:rsidP="00BF2650">
      <w:pPr>
        <w:spacing w:line="440" w:lineRule="exact"/>
        <w:ind w:firstLineChars="200" w:firstLine="723"/>
        <w:jc w:val="center"/>
        <w:rPr>
          <w:rFonts w:ascii="仿宋_GB2312" w:eastAsia="仿宋_GB2312" w:hAnsi="宋体" w:cs="仿宋_GB2312"/>
          <w:b/>
          <w:sz w:val="36"/>
          <w:szCs w:val="36"/>
          <w:lang w:bidi="ar"/>
        </w:rPr>
      </w:pPr>
      <w:r>
        <w:rPr>
          <w:rFonts w:ascii="仿宋_GB2312" w:eastAsia="仿宋_GB2312" w:hAnsi="宋体" w:cs="仿宋_GB2312" w:hint="eastAsia"/>
          <w:b/>
          <w:sz w:val="36"/>
          <w:szCs w:val="36"/>
          <w:lang w:bidi="ar"/>
        </w:rPr>
        <w:t>硕士</w:t>
      </w:r>
      <w:r w:rsidR="006224B7" w:rsidRPr="00BF2650">
        <w:rPr>
          <w:rFonts w:ascii="仿宋_GB2312" w:eastAsia="仿宋_GB2312" w:hAnsi="宋体" w:cs="仿宋_GB2312" w:hint="eastAsia"/>
          <w:b/>
          <w:sz w:val="36"/>
          <w:szCs w:val="36"/>
          <w:lang w:bidi="ar"/>
        </w:rPr>
        <w:t>专业简介</w:t>
      </w:r>
      <w:r>
        <w:rPr>
          <w:rFonts w:ascii="仿宋_GB2312" w:eastAsia="仿宋_GB2312" w:hAnsi="宋体" w:cs="仿宋_GB2312" w:hint="eastAsia"/>
          <w:b/>
          <w:sz w:val="36"/>
          <w:szCs w:val="36"/>
          <w:lang w:bidi="ar"/>
        </w:rPr>
        <w:t>——</w:t>
      </w:r>
      <w:r w:rsidRPr="00BF6371">
        <w:rPr>
          <w:rFonts w:ascii="仿宋_GB2312" w:eastAsia="仿宋_GB2312" w:hAnsi="宋体" w:cs="仿宋_GB2312" w:hint="eastAsia"/>
          <w:b/>
          <w:sz w:val="36"/>
          <w:szCs w:val="36"/>
          <w:lang w:bidi="ar"/>
        </w:rPr>
        <w:t>电子科学与技术</w:t>
      </w:r>
    </w:p>
    <w:p w:rsidR="00BF6371" w:rsidRPr="00BF6371" w:rsidRDefault="00BF6371" w:rsidP="00BF6371">
      <w:pPr>
        <w:spacing w:line="440" w:lineRule="exact"/>
        <w:ind w:firstLineChars="200" w:firstLine="482"/>
        <w:jc w:val="center"/>
        <w:rPr>
          <w:rFonts w:ascii="仿宋_GB2312" w:eastAsia="仿宋_GB2312" w:hAnsi="宋体" w:cs="仿宋_GB2312"/>
          <w:b/>
          <w:sz w:val="24"/>
          <w:szCs w:val="24"/>
          <w:lang w:bidi="ar"/>
        </w:rPr>
      </w:pPr>
    </w:p>
    <w:p w:rsidR="00191393" w:rsidRPr="00191393" w:rsidRDefault="00191393" w:rsidP="00191393">
      <w:pPr>
        <w:spacing w:line="440" w:lineRule="exact"/>
        <w:ind w:firstLineChars="200" w:firstLine="560"/>
        <w:rPr>
          <w:rFonts w:ascii="仿宋_GB2312" w:eastAsia="仿宋_GB2312" w:hAnsi="宋体" w:cs="仿宋_GB2312"/>
          <w:sz w:val="28"/>
          <w:szCs w:val="28"/>
        </w:rPr>
      </w:pPr>
      <w:r w:rsidRPr="00191393">
        <w:rPr>
          <w:rFonts w:ascii="仿宋_GB2312" w:eastAsia="仿宋_GB2312" w:hAnsi="宋体" w:cs="仿宋_GB2312" w:hint="eastAsia"/>
          <w:sz w:val="28"/>
          <w:szCs w:val="28"/>
        </w:rPr>
        <w:t>“</w:t>
      </w:r>
      <w:r w:rsidRPr="00191393">
        <w:rPr>
          <w:rFonts w:ascii="仿宋_GB2312" w:eastAsia="仿宋_GB2312" w:hAnsi="宋体" w:cs="仿宋_GB2312"/>
          <w:sz w:val="28"/>
          <w:szCs w:val="28"/>
        </w:rPr>
        <w:t>电子科学与技术</w:t>
      </w:r>
      <w:r w:rsidRPr="00191393">
        <w:rPr>
          <w:rFonts w:ascii="仿宋_GB2312" w:eastAsia="仿宋_GB2312" w:hAnsi="宋体" w:cs="仿宋_GB2312" w:hint="eastAsia"/>
          <w:sz w:val="28"/>
          <w:szCs w:val="28"/>
        </w:rPr>
        <w:t>”学科</w:t>
      </w:r>
      <w:r w:rsidRPr="00191393">
        <w:rPr>
          <w:rFonts w:ascii="仿宋_GB2312" w:eastAsia="仿宋_GB2312" w:hAnsi="宋体" w:cs="仿宋_GB2312"/>
          <w:sz w:val="28"/>
          <w:szCs w:val="28"/>
        </w:rPr>
        <w:t>于</w:t>
      </w:r>
      <w:r w:rsidRPr="00191393">
        <w:rPr>
          <w:rFonts w:ascii="仿宋_GB2312" w:eastAsia="仿宋_GB2312" w:hAnsi="宋体" w:cs="仿宋_GB2312" w:hint="eastAsia"/>
          <w:sz w:val="28"/>
          <w:szCs w:val="28"/>
        </w:rPr>
        <w:t>2016年获批为</w:t>
      </w:r>
      <w:r w:rsidRPr="00191393">
        <w:rPr>
          <w:rFonts w:ascii="仿宋_GB2312" w:eastAsia="仿宋_GB2312" w:hAnsi="宋体" w:cs="仿宋_GB2312"/>
          <w:sz w:val="28"/>
          <w:szCs w:val="28"/>
        </w:rPr>
        <w:t>一级学科硕士学位授权点，本学科</w:t>
      </w:r>
      <w:r w:rsidRPr="00191393">
        <w:rPr>
          <w:rFonts w:ascii="仿宋_GB2312" w:eastAsia="仿宋_GB2312" w:hAnsi="宋体" w:cs="仿宋_GB2312" w:hint="eastAsia"/>
          <w:sz w:val="28"/>
          <w:szCs w:val="28"/>
        </w:rPr>
        <w:t>是学校重点支持建设的学科</w:t>
      </w:r>
      <w:r w:rsidRPr="00191393">
        <w:rPr>
          <w:rFonts w:ascii="仿宋_GB2312" w:eastAsia="仿宋_GB2312" w:hAnsi="宋体" w:cs="仿宋_GB2312"/>
          <w:sz w:val="28"/>
          <w:szCs w:val="28"/>
        </w:rPr>
        <w:t>，下设物理电子学、微电子学与固体电子学等两个学科方向，招收学术型硕士研究生。</w:t>
      </w:r>
    </w:p>
    <w:p w:rsidR="00191393" w:rsidRPr="00191393" w:rsidRDefault="00191393" w:rsidP="00191393">
      <w:pPr>
        <w:spacing w:line="440" w:lineRule="exact"/>
        <w:ind w:firstLineChars="200" w:firstLine="560"/>
        <w:rPr>
          <w:rFonts w:ascii="仿宋_GB2312" w:eastAsia="仿宋_GB2312" w:hAnsi="宋体" w:cs="仿宋_GB2312"/>
          <w:sz w:val="28"/>
          <w:szCs w:val="28"/>
        </w:rPr>
      </w:pPr>
      <w:r w:rsidRPr="00191393">
        <w:rPr>
          <w:rFonts w:ascii="仿宋_GB2312" w:eastAsia="仿宋_GB2312" w:hAnsi="宋体" w:cs="仿宋_GB2312"/>
          <w:sz w:val="28"/>
          <w:szCs w:val="28"/>
        </w:rPr>
        <w:t>本学位点拥有一支经验丰富的高素质教学、科研队伍，其中教授</w:t>
      </w:r>
      <w:r w:rsidRPr="00191393">
        <w:rPr>
          <w:rFonts w:ascii="仿宋_GB2312" w:eastAsia="仿宋_GB2312" w:hAnsi="宋体" w:cs="仿宋_GB2312" w:hint="eastAsia"/>
          <w:sz w:val="28"/>
          <w:szCs w:val="28"/>
        </w:rPr>
        <w:t>8</w:t>
      </w:r>
      <w:r w:rsidRPr="00191393">
        <w:rPr>
          <w:rFonts w:ascii="仿宋_GB2312" w:eastAsia="仿宋_GB2312" w:hAnsi="宋体" w:cs="仿宋_GB2312"/>
          <w:sz w:val="28"/>
          <w:szCs w:val="28"/>
        </w:rPr>
        <w:t>名（含</w:t>
      </w:r>
      <w:r w:rsidRPr="00191393">
        <w:rPr>
          <w:rFonts w:ascii="仿宋_GB2312" w:eastAsia="仿宋_GB2312" w:hAnsi="宋体" w:cs="仿宋_GB2312" w:hint="eastAsia"/>
          <w:sz w:val="28"/>
          <w:szCs w:val="28"/>
        </w:rPr>
        <w:t>2名校聘教授）</w:t>
      </w:r>
      <w:r w:rsidRPr="00191393">
        <w:rPr>
          <w:rFonts w:ascii="仿宋_GB2312" w:eastAsia="仿宋_GB2312" w:hAnsi="宋体" w:cs="仿宋_GB2312"/>
          <w:sz w:val="28"/>
          <w:szCs w:val="28"/>
        </w:rPr>
        <w:t>、副教授</w:t>
      </w:r>
      <w:r w:rsidRPr="00191393">
        <w:rPr>
          <w:rFonts w:ascii="仿宋_GB2312" w:eastAsia="仿宋_GB2312" w:hAnsi="宋体" w:cs="仿宋_GB2312" w:hint="eastAsia"/>
          <w:sz w:val="28"/>
          <w:szCs w:val="28"/>
        </w:rPr>
        <w:t>1</w:t>
      </w:r>
      <w:r w:rsidR="0077685E">
        <w:rPr>
          <w:rFonts w:ascii="仿宋_GB2312" w:eastAsia="仿宋_GB2312" w:hAnsi="宋体" w:cs="仿宋_GB2312" w:hint="eastAsia"/>
          <w:sz w:val="28"/>
          <w:szCs w:val="28"/>
        </w:rPr>
        <w:t>5</w:t>
      </w:r>
      <w:r w:rsidRPr="00191393">
        <w:rPr>
          <w:rFonts w:ascii="仿宋_GB2312" w:eastAsia="仿宋_GB2312" w:hAnsi="宋体" w:cs="仿宋_GB2312"/>
          <w:sz w:val="28"/>
          <w:szCs w:val="28"/>
        </w:rPr>
        <w:t>名（含</w:t>
      </w:r>
      <w:r w:rsidRPr="00191393">
        <w:rPr>
          <w:rFonts w:ascii="仿宋_GB2312" w:eastAsia="仿宋_GB2312" w:hAnsi="宋体" w:cs="仿宋_GB2312" w:hint="eastAsia"/>
          <w:sz w:val="28"/>
          <w:szCs w:val="28"/>
        </w:rPr>
        <w:t>4名</w:t>
      </w:r>
      <w:r w:rsidRPr="00191393">
        <w:rPr>
          <w:rFonts w:ascii="仿宋_GB2312" w:eastAsia="仿宋_GB2312" w:hAnsi="宋体" w:cs="仿宋_GB2312"/>
          <w:sz w:val="28"/>
          <w:szCs w:val="28"/>
        </w:rPr>
        <w:t>校聘副教授</w:t>
      </w:r>
      <w:r w:rsidRPr="00191393">
        <w:rPr>
          <w:rFonts w:ascii="仿宋_GB2312" w:eastAsia="仿宋_GB2312" w:hAnsi="宋体" w:cs="仿宋_GB2312" w:hint="eastAsia"/>
          <w:sz w:val="28"/>
          <w:szCs w:val="28"/>
        </w:rPr>
        <w:t>）</w:t>
      </w:r>
      <w:r w:rsidRPr="00191393">
        <w:rPr>
          <w:rFonts w:ascii="仿宋_GB2312" w:eastAsia="仿宋_GB2312" w:hAnsi="宋体" w:cs="仿宋_GB2312"/>
          <w:sz w:val="28"/>
          <w:szCs w:val="28"/>
        </w:rPr>
        <w:t>，博士（后）2</w:t>
      </w:r>
      <w:r w:rsidRPr="00191393">
        <w:rPr>
          <w:rFonts w:ascii="仿宋_GB2312" w:eastAsia="仿宋_GB2312" w:hAnsi="宋体" w:cs="仿宋_GB2312" w:hint="eastAsia"/>
          <w:sz w:val="28"/>
          <w:szCs w:val="28"/>
        </w:rPr>
        <w:t>3</w:t>
      </w:r>
      <w:r w:rsidRPr="00191393">
        <w:rPr>
          <w:rFonts w:ascii="仿宋_GB2312" w:eastAsia="仿宋_GB2312" w:hAnsi="宋体" w:cs="仿宋_GB2312"/>
          <w:sz w:val="28"/>
          <w:szCs w:val="28"/>
        </w:rPr>
        <w:t>名，</w:t>
      </w:r>
      <w:r w:rsidRPr="00191393">
        <w:rPr>
          <w:rFonts w:ascii="仿宋_GB2312" w:eastAsia="仿宋_GB2312" w:hAnsi="宋体" w:cs="仿宋_GB2312" w:hint="eastAsia"/>
          <w:sz w:val="28"/>
          <w:szCs w:val="28"/>
        </w:rPr>
        <w:t>国家级高层次</w:t>
      </w:r>
      <w:bookmarkStart w:id="0" w:name="_GoBack"/>
      <w:bookmarkEnd w:id="0"/>
      <w:r w:rsidRPr="00191393">
        <w:rPr>
          <w:rFonts w:ascii="仿宋_GB2312" w:eastAsia="仿宋_GB2312" w:hAnsi="宋体" w:cs="仿宋_GB2312" w:hint="eastAsia"/>
          <w:sz w:val="28"/>
          <w:szCs w:val="28"/>
        </w:rPr>
        <w:t>人才1人，</w:t>
      </w:r>
      <w:r w:rsidR="007A0D15" w:rsidRPr="007A0D15">
        <w:rPr>
          <w:rFonts w:ascii="仿宋_GB2312" w:eastAsia="仿宋_GB2312" w:hAnsi="宋体" w:cs="仿宋_GB2312" w:hint="eastAsia"/>
          <w:sz w:val="28"/>
          <w:szCs w:val="28"/>
        </w:rPr>
        <w:t>中组部“西部之光”访问学者1人，</w:t>
      </w:r>
      <w:r w:rsidRPr="00191393">
        <w:rPr>
          <w:rFonts w:ascii="仿宋_GB2312" w:eastAsia="仿宋_GB2312" w:hAnsi="宋体" w:cs="仿宋_GB2312"/>
          <w:sz w:val="28"/>
          <w:szCs w:val="28"/>
        </w:rPr>
        <w:t>江西省新世纪百千万人才工程第二层次入选人员1人，</w:t>
      </w:r>
      <w:r w:rsidR="007A0D15" w:rsidRPr="00191393">
        <w:rPr>
          <w:rFonts w:ascii="仿宋_GB2312" w:eastAsia="仿宋_GB2312" w:hAnsi="宋体" w:cs="仿宋_GB2312"/>
          <w:sz w:val="28"/>
          <w:szCs w:val="28"/>
        </w:rPr>
        <w:t>江西省普通高校教学名师1人，</w:t>
      </w:r>
      <w:r w:rsidRPr="00191393">
        <w:rPr>
          <w:rFonts w:ascii="仿宋_GB2312" w:eastAsia="仿宋_GB2312" w:hAnsi="宋体" w:cs="仿宋_GB2312"/>
          <w:sz w:val="28"/>
          <w:szCs w:val="28"/>
        </w:rPr>
        <w:t>江西省高等学校中青年学科带头人和骨干教师</w:t>
      </w:r>
      <w:r w:rsidRPr="00191393">
        <w:rPr>
          <w:rFonts w:ascii="仿宋_GB2312" w:eastAsia="仿宋_GB2312" w:hAnsi="宋体" w:cs="仿宋_GB2312" w:hint="eastAsia"/>
          <w:sz w:val="28"/>
          <w:szCs w:val="28"/>
        </w:rPr>
        <w:t>5</w:t>
      </w:r>
      <w:r w:rsidRPr="00191393">
        <w:rPr>
          <w:rFonts w:ascii="仿宋_GB2312" w:eastAsia="仿宋_GB2312" w:hAnsi="宋体" w:cs="仿宋_GB2312"/>
          <w:sz w:val="28"/>
          <w:szCs w:val="28"/>
        </w:rPr>
        <w:t>人，</w:t>
      </w:r>
      <w:r w:rsidRPr="00191393">
        <w:rPr>
          <w:rFonts w:ascii="仿宋_GB2312" w:eastAsia="仿宋_GB2312" w:hAnsi="宋体" w:cs="仿宋_GB2312" w:hint="eastAsia"/>
          <w:sz w:val="28"/>
          <w:szCs w:val="28"/>
        </w:rPr>
        <w:t>江西省“百人远航工程”项目入选人员3人，</w:t>
      </w:r>
      <w:r w:rsidRPr="00191393">
        <w:rPr>
          <w:rFonts w:ascii="仿宋_GB2312" w:eastAsia="仿宋_GB2312" w:hAnsi="宋体" w:cs="仿宋_GB2312"/>
          <w:sz w:val="28"/>
          <w:szCs w:val="28"/>
        </w:rPr>
        <w:t>具有</w:t>
      </w:r>
      <w:r w:rsidRPr="00191393">
        <w:rPr>
          <w:rFonts w:ascii="仿宋_GB2312" w:eastAsia="仿宋_GB2312" w:hAnsi="宋体" w:cs="仿宋_GB2312" w:hint="eastAsia"/>
          <w:sz w:val="28"/>
          <w:szCs w:val="28"/>
        </w:rPr>
        <w:t>海外留学经历教师6人</w:t>
      </w:r>
      <w:r w:rsidRPr="00191393">
        <w:rPr>
          <w:rFonts w:ascii="仿宋_GB2312" w:eastAsia="仿宋_GB2312" w:hAnsi="宋体" w:cs="仿宋_GB2312"/>
          <w:sz w:val="28"/>
          <w:szCs w:val="28"/>
        </w:rPr>
        <w:t>。近五年来，本学科先后主持国家自然科学基金项目</w:t>
      </w:r>
      <w:r w:rsidRPr="00191393">
        <w:rPr>
          <w:rFonts w:ascii="仿宋_GB2312" w:eastAsia="仿宋_GB2312" w:hAnsi="宋体" w:cs="仿宋_GB2312" w:hint="eastAsia"/>
          <w:sz w:val="28"/>
          <w:szCs w:val="28"/>
        </w:rPr>
        <w:t>20余</w:t>
      </w:r>
      <w:r w:rsidRPr="00191393">
        <w:rPr>
          <w:rFonts w:ascii="仿宋_GB2312" w:eastAsia="仿宋_GB2312" w:hAnsi="宋体" w:cs="仿宋_GB2312"/>
          <w:sz w:val="28"/>
          <w:szCs w:val="28"/>
        </w:rPr>
        <w:t>项、省级课题近</w:t>
      </w:r>
      <w:r w:rsidRPr="00191393">
        <w:rPr>
          <w:rFonts w:ascii="仿宋_GB2312" w:eastAsia="仿宋_GB2312" w:hAnsi="宋体" w:cs="仿宋_GB2312" w:hint="eastAsia"/>
          <w:sz w:val="28"/>
          <w:szCs w:val="28"/>
        </w:rPr>
        <w:t>40</w:t>
      </w:r>
      <w:r w:rsidRPr="00191393">
        <w:rPr>
          <w:rFonts w:ascii="仿宋_GB2312" w:eastAsia="仿宋_GB2312" w:hAnsi="宋体" w:cs="仿宋_GB2312"/>
          <w:sz w:val="28"/>
          <w:szCs w:val="28"/>
        </w:rPr>
        <w:t>项，科研经费</w:t>
      </w:r>
      <w:r w:rsidRPr="00191393">
        <w:rPr>
          <w:rFonts w:ascii="仿宋_GB2312" w:eastAsia="仿宋_GB2312" w:hAnsi="宋体" w:cs="仿宋_GB2312" w:hint="eastAsia"/>
          <w:sz w:val="28"/>
          <w:szCs w:val="28"/>
        </w:rPr>
        <w:t>20</w:t>
      </w:r>
      <w:r w:rsidRPr="00191393">
        <w:rPr>
          <w:rFonts w:ascii="仿宋_GB2312" w:eastAsia="仿宋_GB2312" w:hAnsi="宋体" w:cs="仿宋_GB2312"/>
          <w:sz w:val="28"/>
          <w:szCs w:val="28"/>
        </w:rPr>
        <w:t>00余万元；发表学术论文1</w:t>
      </w:r>
      <w:r w:rsidR="00F20258">
        <w:rPr>
          <w:rFonts w:ascii="仿宋_GB2312" w:eastAsia="仿宋_GB2312" w:hAnsi="宋体" w:cs="仿宋_GB2312" w:hint="eastAsia"/>
          <w:sz w:val="28"/>
          <w:szCs w:val="28"/>
        </w:rPr>
        <w:t>2</w:t>
      </w:r>
      <w:r w:rsidRPr="00191393">
        <w:rPr>
          <w:rFonts w:ascii="仿宋_GB2312" w:eastAsia="仿宋_GB2312" w:hAnsi="宋体" w:cs="仿宋_GB2312"/>
          <w:sz w:val="28"/>
          <w:szCs w:val="28"/>
        </w:rPr>
        <w:t>0余篇，被SCI、EI收录</w:t>
      </w:r>
      <w:r w:rsidR="00F20258">
        <w:rPr>
          <w:rFonts w:ascii="仿宋_GB2312" w:eastAsia="仿宋_GB2312" w:hAnsi="宋体" w:cs="仿宋_GB2312" w:hint="eastAsia"/>
          <w:sz w:val="28"/>
          <w:szCs w:val="28"/>
        </w:rPr>
        <w:t>8</w:t>
      </w:r>
      <w:r w:rsidRPr="00191393">
        <w:rPr>
          <w:rFonts w:ascii="仿宋_GB2312" w:eastAsia="仿宋_GB2312" w:hAnsi="宋体" w:cs="仿宋_GB2312"/>
          <w:sz w:val="28"/>
          <w:szCs w:val="28"/>
        </w:rPr>
        <w:t>0余篇；获授权</w:t>
      </w:r>
      <w:r w:rsidRPr="00191393">
        <w:rPr>
          <w:rFonts w:ascii="仿宋_GB2312" w:eastAsia="仿宋_GB2312" w:hAnsi="宋体" w:cs="仿宋_GB2312" w:hint="eastAsia"/>
          <w:sz w:val="28"/>
          <w:szCs w:val="28"/>
        </w:rPr>
        <w:t>国家专利及软件著作权</w:t>
      </w:r>
      <w:r w:rsidRPr="00191393">
        <w:rPr>
          <w:rFonts w:ascii="仿宋_GB2312" w:eastAsia="仿宋_GB2312" w:hAnsi="宋体" w:cs="仿宋_GB2312"/>
          <w:sz w:val="28"/>
          <w:szCs w:val="28"/>
        </w:rPr>
        <w:t>10余项。</w:t>
      </w:r>
    </w:p>
    <w:p w:rsidR="00191393" w:rsidRPr="00191393" w:rsidRDefault="00191393" w:rsidP="00191393">
      <w:pPr>
        <w:spacing w:line="440" w:lineRule="exact"/>
        <w:ind w:firstLineChars="200" w:firstLine="560"/>
        <w:rPr>
          <w:rFonts w:ascii="仿宋_GB2312" w:eastAsia="仿宋_GB2312" w:hAnsi="宋体" w:cs="仿宋_GB2312"/>
          <w:sz w:val="28"/>
          <w:szCs w:val="28"/>
        </w:rPr>
      </w:pPr>
      <w:r w:rsidRPr="00191393">
        <w:rPr>
          <w:rFonts w:ascii="仿宋_GB2312" w:eastAsia="仿宋_GB2312" w:hAnsi="宋体" w:cs="仿宋_GB2312"/>
          <w:sz w:val="28"/>
          <w:szCs w:val="28"/>
        </w:rPr>
        <w:t>本学位点现有江西省高校电工电子实验教学示范中心，赣南师范大学低温等离子体技术研究所，赣南师范大学</w:t>
      </w:r>
      <w:r w:rsidRPr="00191393">
        <w:rPr>
          <w:rFonts w:ascii="仿宋_GB2312" w:eastAsia="仿宋_GB2312" w:hAnsi="宋体" w:cs="仿宋_GB2312" w:hint="eastAsia"/>
          <w:sz w:val="28"/>
          <w:szCs w:val="28"/>
        </w:rPr>
        <w:t>光电子材料与技术研究所，并拥有2个校级学科协同创新团队</w:t>
      </w:r>
      <w:r w:rsidRPr="00191393">
        <w:rPr>
          <w:rFonts w:ascii="仿宋_GB2312" w:eastAsia="仿宋_GB2312" w:hAnsi="宋体" w:cs="仿宋_GB2312"/>
          <w:sz w:val="28"/>
          <w:szCs w:val="28"/>
        </w:rPr>
        <w:t>，</w:t>
      </w:r>
      <w:r w:rsidRPr="00191393">
        <w:rPr>
          <w:rFonts w:ascii="仿宋_GB2312" w:eastAsia="仿宋_GB2312" w:hAnsi="宋体" w:cs="仿宋_GB2312" w:hint="eastAsia"/>
          <w:sz w:val="28"/>
          <w:szCs w:val="28"/>
        </w:rPr>
        <w:t>1个集成电路设计专业实验室。</w:t>
      </w:r>
      <w:r w:rsidRPr="00191393">
        <w:rPr>
          <w:rFonts w:ascii="仿宋_GB2312" w:eastAsia="仿宋_GB2312" w:hAnsi="宋体" w:cs="仿宋_GB2312"/>
          <w:sz w:val="28"/>
          <w:szCs w:val="28"/>
        </w:rPr>
        <w:t>在中央财政投资700万元支持下建立了工科专业工程实训中心和农业及环境监测技术研发中心。</w:t>
      </w:r>
      <w:r w:rsidRPr="00191393">
        <w:rPr>
          <w:rFonts w:ascii="仿宋_GB2312" w:eastAsia="仿宋_GB2312" w:hAnsi="宋体" w:cs="仿宋_GB2312" w:hint="eastAsia"/>
          <w:sz w:val="28"/>
          <w:szCs w:val="28"/>
        </w:rPr>
        <w:t>实验室设备配套齐全，</w:t>
      </w:r>
      <w:r w:rsidRPr="00191393">
        <w:rPr>
          <w:rFonts w:ascii="仿宋_GB2312" w:eastAsia="仿宋_GB2312" w:hAnsi="宋体" w:cs="仿宋_GB2312"/>
          <w:sz w:val="28"/>
          <w:szCs w:val="28"/>
        </w:rPr>
        <w:t>设备总值3000多万元，能够满足学生理论学习和实验实践的需求。</w:t>
      </w:r>
    </w:p>
    <w:p w:rsidR="00191393" w:rsidRPr="00191393" w:rsidRDefault="00191393" w:rsidP="00191393">
      <w:pPr>
        <w:spacing w:line="440" w:lineRule="exact"/>
        <w:ind w:firstLineChars="200" w:firstLine="560"/>
        <w:rPr>
          <w:rFonts w:ascii="仿宋_GB2312" w:eastAsia="仿宋_GB2312" w:hAnsi="宋体" w:cs="仿宋_GB2312"/>
          <w:sz w:val="28"/>
          <w:szCs w:val="28"/>
        </w:rPr>
      </w:pPr>
      <w:r w:rsidRPr="00191393">
        <w:rPr>
          <w:rFonts w:ascii="仿宋_GB2312" w:eastAsia="仿宋_GB2312" w:hAnsi="宋体" w:cs="仿宋_GB2312"/>
          <w:sz w:val="28"/>
          <w:szCs w:val="28"/>
        </w:rPr>
        <w:t>本学位点培养具备物理电子学、微电子学与固体电子学领域内宽广理论基础、实验能力和专业知识，能够从事包括</w:t>
      </w:r>
      <w:r w:rsidRPr="00191393">
        <w:rPr>
          <w:rFonts w:ascii="仿宋_GB2312" w:eastAsia="仿宋_GB2312" w:hAnsi="宋体" w:cs="仿宋_GB2312" w:hint="eastAsia"/>
          <w:sz w:val="28"/>
          <w:szCs w:val="28"/>
        </w:rPr>
        <w:t>先进显示技术与材料研发、</w:t>
      </w:r>
      <w:r w:rsidRPr="00191393">
        <w:rPr>
          <w:rFonts w:ascii="仿宋_GB2312" w:eastAsia="仿宋_GB2312" w:hAnsi="宋体" w:cs="仿宋_GB2312"/>
          <w:sz w:val="28"/>
          <w:szCs w:val="28"/>
        </w:rPr>
        <w:t>等离子体技术、光电子材料与器件、微电子器件、集成电路等学术方向以及相关交叉学科研究的基础应用型人才；能在该领域内从事各种电子材料、元器件、集成电路、电子系统、光电子系统的应用、设计、制造和相应的新产品、新技术、新工艺的研究、开发等方面服务于社会经济发展的高层次、应用型电子人才。</w:t>
      </w:r>
    </w:p>
    <w:p w:rsidR="00FD4AF4" w:rsidRPr="00191393" w:rsidRDefault="00FD4AF4" w:rsidP="00191393">
      <w:pPr>
        <w:spacing w:line="440" w:lineRule="exact"/>
        <w:ind w:firstLineChars="200" w:firstLine="560"/>
        <w:rPr>
          <w:rFonts w:ascii="仿宋_GB2312" w:eastAsia="仿宋_GB2312" w:hAnsi="宋体" w:cs="仿宋_GB2312"/>
          <w:sz w:val="28"/>
          <w:szCs w:val="28"/>
        </w:rPr>
      </w:pPr>
    </w:p>
    <w:sectPr w:rsidR="00FD4AF4" w:rsidRPr="00191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AA" w:rsidRDefault="000D2EAA" w:rsidP="006224B7">
      <w:r>
        <w:separator/>
      </w:r>
    </w:p>
  </w:endnote>
  <w:endnote w:type="continuationSeparator" w:id="0">
    <w:p w:rsidR="000D2EAA" w:rsidRDefault="000D2EAA" w:rsidP="0062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AA" w:rsidRDefault="000D2EAA" w:rsidP="006224B7">
      <w:r>
        <w:separator/>
      </w:r>
    </w:p>
  </w:footnote>
  <w:footnote w:type="continuationSeparator" w:id="0">
    <w:p w:rsidR="000D2EAA" w:rsidRDefault="000D2EAA" w:rsidP="00622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3D"/>
    <w:rsid w:val="0002559C"/>
    <w:rsid w:val="00053976"/>
    <w:rsid w:val="000D2EAA"/>
    <w:rsid w:val="001658C3"/>
    <w:rsid w:val="00191393"/>
    <w:rsid w:val="001917F7"/>
    <w:rsid w:val="00232124"/>
    <w:rsid w:val="00290BC9"/>
    <w:rsid w:val="00293A9D"/>
    <w:rsid w:val="002D5299"/>
    <w:rsid w:val="00300631"/>
    <w:rsid w:val="003D72E1"/>
    <w:rsid w:val="004C2517"/>
    <w:rsid w:val="004D1978"/>
    <w:rsid w:val="005E5547"/>
    <w:rsid w:val="005E738C"/>
    <w:rsid w:val="005F613D"/>
    <w:rsid w:val="006224B7"/>
    <w:rsid w:val="006A7369"/>
    <w:rsid w:val="007155BD"/>
    <w:rsid w:val="007746CA"/>
    <w:rsid w:val="0077685E"/>
    <w:rsid w:val="007A0D15"/>
    <w:rsid w:val="00815AE3"/>
    <w:rsid w:val="008932B4"/>
    <w:rsid w:val="008C7277"/>
    <w:rsid w:val="00911EE4"/>
    <w:rsid w:val="0091684E"/>
    <w:rsid w:val="009400BC"/>
    <w:rsid w:val="009B248C"/>
    <w:rsid w:val="00A02C51"/>
    <w:rsid w:val="00B630A1"/>
    <w:rsid w:val="00B659BA"/>
    <w:rsid w:val="00BF1B45"/>
    <w:rsid w:val="00BF2650"/>
    <w:rsid w:val="00BF6371"/>
    <w:rsid w:val="00C14EE2"/>
    <w:rsid w:val="00CE6D93"/>
    <w:rsid w:val="00E07BBB"/>
    <w:rsid w:val="00E4728F"/>
    <w:rsid w:val="00E518C7"/>
    <w:rsid w:val="00EB6A80"/>
    <w:rsid w:val="00F20258"/>
    <w:rsid w:val="00F57BB2"/>
    <w:rsid w:val="00FD4AF4"/>
    <w:rsid w:val="00FE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24B7"/>
    <w:rPr>
      <w:sz w:val="18"/>
      <w:szCs w:val="18"/>
    </w:rPr>
  </w:style>
  <w:style w:type="paragraph" w:styleId="a4">
    <w:name w:val="footer"/>
    <w:basedOn w:val="a"/>
    <w:link w:val="Char0"/>
    <w:uiPriority w:val="99"/>
    <w:unhideWhenUsed/>
    <w:rsid w:val="006224B7"/>
    <w:pPr>
      <w:tabs>
        <w:tab w:val="center" w:pos="4153"/>
        <w:tab w:val="right" w:pos="8306"/>
      </w:tabs>
      <w:snapToGrid w:val="0"/>
      <w:jc w:val="left"/>
    </w:pPr>
    <w:rPr>
      <w:sz w:val="18"/>
      <w:szCs w:val="18"/>
    </w:rPr>
  </w:style>
  <w:style w:type="character" w:customStyle="1" w:styleId="Char0">
    <w:name w:val="页脚 Char"/>
    <w:basedOn w:val="a0"/>
    <w:link w:val="a4"/>
    <w:uiPriority w:val="99"/>
    <w:rsid w:val="006224B7"/>
    <w:rPr>
      <w:sz w:val="18"/>
      <w:szCs w:val="18"/>
    </w:rPr>
  </w:style>
  <w:style w:type="paragraph" w:styleId="a5">
    <w:name w:val="List Paragraph"/>
    <w:basedOn w:val="a"/>
    <w:uiPriority w:val="34"/>
    <w:qFormat/>
    <w:rsid w:val="00E07B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24B7"/>
    <w:rPr>
      <w:sz w:val="18"/>
      <w:szCs w:val="18"/>
    </w:rPr>
  </w:style>
  <w:style w:type="paragraph" w:styleId="a4">
    <w:name w:val="footer"/>
    <w:basedOn w:val="a"/>
    <w:link w:val="Char0"/>
    <w:uiPriority w:val="99"/>
    <w:unhideWhenUsed/>
    <w:rsid w:val="006224B7"/>
    <w:pPr>
      <w:tabs>
        <w:tab w:val="center" w:pos="4153"/>
        <w:tab w:val="right" w:pos="8306"/>
      </w:tabs>
      <w:snapToGrid w:val="0"/>
      <w:jc w:val="left"/>
    </w:pPr>
    <w:rPr>
      <w:sz w:val="18"/>
      <w:szCs w:val="18"/>
    </w:rPr>
  </w:style>
  <w:style w:type="character" w:customStyle="1" w:styleId="Char0">
    <w:name w:val="页脚 Char"/>
    <w:basedOn w:val="a0"/>
    <w:link w:val="a4"/>
    <w:uiPriority w:val="99"/>
    <w:rsid w:val="006224B7"/>
    <w:rPr>
      <w:sz w:val="18"/>
      <w:szCs w:val="18"/>
    </w:rPr>
  </w:style>
  <w:style w:type="paragraph" w:styleId="a5">
    <w:name w:val="List Paragraph"/>
    <w:basedOn w:val="a"/>
    <w:uiPriority w:val="34"/>
    <w:qFormat/>
    <w:rsid w:val="00E07B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wxq470</dc:creator>
  <cp:keywords/>
  <dc:description/>
  <cp:lastModifiedBy>wxqw</cp:lastModifiedBy>
  <cp:revision>21</cp:revision>
  <dcterms:created xsi:type="dcterms:W3CDTF">2018-07-10T03:55:00Z</dcterms:created>
  <dcterms:modified xsi:type="dcterms:W3CDTF">2020-06-11T01:16:00Z</dcterms:modified>
</cp:coreProperties>
</file>