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DC" w:rsidRDefault="009917F0" w:rsidP="00786A55">
      <w:pPr>
        <w:pStyle w:val="a3"/>
        <w:snapToGrid w:val="0"/>
        <w:spacing w:beforeLines="100" w:before="312" w:afterLines="100" w:after="312" w:line="240" w:lineRule="exact"/>
        <w:ind w:firstLineChars="0" w:firstLine="0"/>
        <w:rPr>
          <w:rFonts w:ascii="黑体" w:eastAsia="黑体" w:hAnsi="黑体"/>
          <w:color w:val="000000"/>
          <w:kern w:val="0"/>
          <w:sz w:val="15"/>
          <w:szCs w:val="15"/>
        </w:rPr>
      </w:pPr>
      <w:r>
        <w:rPr>
          <w:rFonts w:ascii="黑体" w:eastAsia="黑体" w:hAnsi="黑体" w:hint="eastAsia"/>
          <w:color w:val="000000"/>
          <w:kern w:val="0"/>
          <w:sz w:val="15"/>
          <w:szCs w:val="15"/>
        </w:rPr>
        <w:t>附件</w:t>
      </w:r>
      <w:r>
        <w:rPr>
          <w:rFonts w:ascii="黑体" w:eastAsia="黑体" w:hAnsi="黑体"/>
          <w:color w:val="000000"/>
          <w:kern w:val="0"/>
          <w:sz w:val="15"/>
          <w:szCs w:val="15"/>
        </w:rPr>
        <w:t>3</w:t>
      </w:r>
      <w:r>
        <w:rPr>
          <w:rFonts w:ascii="黑体" w:eastAsia="黑体" w:hAnsi="黑体" w:hint="eastAsia"/>
          <w:color w:val="000000"/>
          <w:kern w:val="0"/>
          <w:sz w:val="15"/>
          <w:szCs w:val="15"/>
        </w:rPr>
        <w:t>：</w:t>
      </w:r>
    </w:p>
    <w:p w:rsidR="00ED28DC" w:rsidRDefault="009917F0">
      <w:pPr>
        <w:jc w:val="center"/>
        <w:rPr>
          <w:rFonts w:ascii="黑体" w:eastAsia="黑体" w:hAnsi="黑体"/>
          <w:sz w:val="36"/>
          <w:szCs w:val="36"/>
        </w:rPr>
      </w:pPr>
      <w:r>
        <w:rPr>
          <w:rFonts w:ascii="黑体" w:eastAsia="黑体" w:hAnsi="黑体"/>
          <w:sz w:val="36"/>
          <w:szCs w:val="36"/>
        </w:rPr>
        <w:t>20</w:t>
      </w:r>
      <w:r w:rsidR="00786A55">
        <w:rPr>
          <w:rFonts w:ascii="黑体" w:eastAsia="黑体" w:hAnsi="黑体"/>
          <w:sz w:val="36"/>
          <w:szCs w:val="36"/>
        </w:rPr>
        <w:t>2</w:t>
      </w:r>
      <w:r w:rsidR="002C19E7">
        <w:rPr>
          <w:rFonts w:ascii="黑体" w:eastAsia="黑体" w:hAnsi="黑体" w:hint="eastAsia"/>
          <w:sz w:val="36"/>
          <w:szCs w:val="36"/>
        </w:rPr>
        <w:t>0</w:t>
      </w:r>
      <w:bookmarkStart w:id="0" w:name="_GoBack"/>
      <w:bookmarkEnd w:id="0"/>
      <w:r>
        <w:rPr>
          <w:rFonts w:ascii="黑体" w:eastAsia="黑体" w:hAnsi="黑体" w:hint="eastAsia"/>
          <w:sz w:val="36"/>
          <w:szCs w:val="36"/>
        </w:rPr>
        <w:t>年全国硕士研究生招生考试土地资源学</w:t>
      </w:r>
    </w:p>
    <w:p w:rsidR="00ED28DC" w:rsidRDefault="009917F0">
      <w:pPr>
        <w:jc w:val="center"/>
        <w:rPr>
          <w:rFonts w:ascii="黑体" w:eastAsia="黑体" w:hAnsi="黑体"/>
          <w:sz w:val="36"/>
          <w:szCs w:val="36"/>
        </w:rPr>
      </w:pPr>
      <w:r>
        <w:rPr>
          <w:rFonts w:ascii="黑体" w:eastAsia="黑体" w:hAnsi="黑体" w:hint="eastAsia"/>
          <w:sz w:val="36"/>
          <w:szCs w:val="36"/>
        </w:rPr>
        <w:t>考试大纲</w:t>
      </w:r>
    </w:p>
    <w:p w:rsidR="00ED28DC" w:rsidRDefault="009917F0">
      <w:pPr>
        <w:rPr>
          <w:rFonts w:ascii="黑体" w:eastAsia="黑体" w:hAnsi="黑体"/>
        </w:rPr>
      </w:pPr>
      <w:r>
        <w:rPr>
          <w:rFonts w:ascii="黑体" w:eastAsia="黑体" w:hAnsi="黑体" w:hint="eastAsia"/>
        </w:rPr>
        <w:t>Ⅰ．考试目的</w:t>
      </w:r>
    </w:p>
    <w:p w:rsidR="00ED28DC" w:rsidRDefault="009917F0">
      <w:pPr>
        <w:widowControl/>
        <w:jc w:val="left"/>
      </w:pPr>
      <w:r>
        <w:rPr>
          <w:rFonts w:hint="eastAsia"/>
        </w:rPr>
        <w:t xml:space="preserve">　</w:t>
      </w:r>
      <w:r>
        <w:t xml:space="preserve"> </w:t>
      </w:r>
      <w:r>
        <w:rPr>
          <w:rFonts w:hint="eastAsia"/>
        </w:rPr>
        <w:t xml:space="preserve">　《土地资源学》作为湖南农业大学土地资源管理专业全日制学术型硕士生入学考试科目之一，是教育部授权的土地资源管理专业硕士培养院校自行命题的选拔性考试，其目的是考察考生对土地资源学基本概念、基本理论、基本方法、基本素养及综合利用专业基础理论分析问题的能力。</w:t>
      </w:r>
    </w:p>
    <w:p w:rsidR="00ED28DC" w:rsidRDefault="009917F0">
      <w:pPr>
        <w:rPr>
          <w:rFonts w:ascii="黑体" w:eastAsia="黑体" w:hAnsi="黑体"/>
        </w:rPr>
      </w:pPr>
      <w:r>
        <w:rPr>
          <w:rFonts w:ascii="黑体" w:eastAsia="黑体" w:hAnsi="黑体" w:hint="eastAsia"/>
        </w:rPr>
        <w:t>Ⅱ．考试性质与范围</w:t>
      </w:r>
    </w:p>
    <w:p w:rsidR="00ED28DC" w:rsidRDefault="009917F0">
      <w:r>
        <w:rPr>
          <w:rFonts w:hint="eastAsia"/>
        </w:rPr>
        <w:t xml:space="preserve">　</w:t>
      </w:r>
      <w:r>
        <w:t xml:space="preserve"> </w:t>
      </w:r>
      <w:r>
        <w:rPr>
          <w:rFonts w:hint="eastAsia"/>
        </w:rPr>
        <w:t xml:space="preserve">　</w:t>
      </w:r>
      <w:proofErr w:type="gramStart"/>
      <w:r>
        <w:rPr>
          <w:rFonts w:hint="eastAsia"/>
        </w:rPr>
        <w:t>本考试</w:t>
      </w:r>
      <w:proofErr w:type="gramEnd"/>
      <w:r>
        <w:rPr>
          <w:rFonts w:hint="eastAsia"/>
        </w:rPr>
        <w:t>力求科学、公平、准确、规范地测评考生的专业知识基础、基本素质和综合能力。考试范围包括土地资源相关概念、土地资源构成要素分析、土地与土地资源类型、土地资源调查、土地资源评价、土地资源承载潜力分析、土地资源可持续利用与管理、土地资源保护与整治、中国土地资源概况及区域分析等相关内容。</w:t>
      </w:r>
    </w:p>
    <w:p w:rsidR="00ED28DC" w:rsidRDefault="009917F0">
      <w:pPr>
        <w:rPr>
          <w:rFonts w:ascii="黑体" w:eastAsia="黑体" w:hAnsi="黑体"/>
        </w:rPr>
      </w:pPr>
      <w:r>
        <w:rPr>
          <w:rFonts w:ascii="黑体" w:eastAsia="黑体" w:hAnsi="黑体" w:hint="eastAsia"/>
        </w:rPr>
        <w:t>Ⅲ．考试基本要求</w:t>
      </w:r>
    </w:p>
    <w:p w:rsidR="00ED28DC" w:rsidRDefault="009917F0">
      <w:r>
        <w:rPr>
          <w:rFonts w:hint="eastAsia"/>
        </w:rPr>
        <w:t xml:space="preserve">　　</w:t>
      </w:r>
      <w:r>
        <w:t>1</w:t>
      </w:r>
      <w:r>
        <w:rPr>
          <w:rFonts w:hint="eastAsia"/>
        </w:rPr>
        <w:t>．准确地再认或再现学科的有关知识。</w:t>
      </w:r>
    </w:p>
    <w:p w:rsidR="00ED28DC" w:rsidRDefault="009917F0">
      <w:r>
        <w:rPr>
          <w:rFonts w:hint="eastAsia"/>
        </w:rPr>
        <w:t xml:space="preserve">　　</w:t>
      </w:r>
      <w:r>
        <w:t>2</w:t>
      </w:r>
      <w:r>
        <w:rPr>
          <w:rFonts w:hint="eastAsia"/>
        </w:rPr>
        <w:t>．准确、恰当地使用本学科的专业术语，正确理解和掌握土地资源相关范畴、规律和论断。</w:t>
      </w:r>
    </w:p>
    <w:p w:rsidR="00ED28DC" w:rsidRDefault="009917F0">
      <w:pPr>
        <w:ind w:firstLineChars="200" w:firstLine="420"/>
      </w:pPr>
      <w:r>
        <w:rPr>
          <w:rFonts w:hint="eastAsia"/>
        </w:rPr>
        <w:t>3</w:t>
      </w:r>
      <w:r>
        <w:rPr>
          <w:rFonts w:hint="eastAsia"/>
        </w:rPr>
        <w:t>．深入了解本学科发展趋势和学术研究前沿，能够利用所学知识解决实际问题，为土地资源可持续利用提供理论和方法。</w:t>
      </w:r>
    </w:p>
    <w:p w:rsidR="00ED28DC" w:rsidRDefault="009917F0">
      <w:pPr>
        <w:rPr>
          <w:rFonts w:ascii="黑体" w:eastAsia="黑体" w:hAnsi="黑体"/>
        </w:rPr>
      </w:pPr>
      <w:r>
        <w:rPr>
          <w:rFonts w:ascii="黑体" w:eastAsia="黑体" w:hAnsi="黑体" w:hint="eastAsia"/>
        </w:rPr>
        <w:t>Ⅳ．考试形式</w:t>
      </w:r>
    </w:p>
    <w:p w:rsidR="00ED28DC" w:rsidRDefault="009917F0">
      <w:pPr>
        <w:widowControl/>
        <w:spacing w:line="340" w:lineRule="atLeast"/>
        <w:jc w:val="left"/>
      </w:pPr>
      <w:r>
        <w:rPr>
          <w:rFonts w:hint="eastAsia"/>
        </w:rPr>
        <w:t xml:space="preserve">　　</w:t>
      </w:r>
      <w:proofErr w:type="gramStart"/>
      <w:r>
        <w:rPr>
          <w:rFonts w:hint="eastAsia"/>
        </w:rPr>
        <w:t>本考试</w:t>
      </w:r>
      <w:proofErr w:type="gramEnd"/>
      <w:r>
        <w:rPr>
          <w:rFonts w:hint="eastAsia"/>
        </w:rPr>
        <w:t>采取笔试、闭卷。</w:t>
      </w:r>
    </w:p>
    <w:p w:rsidR="00ED28DC" w:rsidRDefault="009917F0">
      <w:pPr>
        <w:rPr>
          <w:rFonts w:ascii="黑体" w:eastAsia="黑体" w:hAnsi="黑体"/>
        </w:rPr>
      </w:pPr>
      <w:r>
        <w:rPr>
          <w:rFonts w:ascii="黑体" w:eastAsia="黑体" w:hAnsi="黑体" w:hint="eastAsia"/>
        </w:rPr>
        <w:t>Ⅴ．考试内容</w:t>
      </w:r>
    </w:p>
    <w:p w:rsidR="00ED28DC" w:rsidRDefault="009917F0">
      <w:pPr>
        <w:ind w:firstLineChars="200" w:firstLine="420"/>
      </w:pPr>
      <w:r>
        <w:rPr>
          <w:rFonts w:hint="eastAsia"/>
        </w:rPr>
        <w:t>本次考试内容主要包括以下几个部分：名词解释、成对名词的异同解析、简答和论述等题型，总分为</w:t>
      </w:r>
      <w:r>
        <w:t>150</w:t>
      </w:r>
      <w:r>
        <w:rPr>
          <w:rFonts w:hint="eastAsia"/>
        </w:rPr>
        <w:t>分。</w:t>
      </w:r>
    </w:p>
    <w:p w:rsidR="00ED28DC" w:rsidRDefault="009917F0">
      <w:pPr>
        <w:ind w:firstLineChars="200" w:firstLine="420"/>
      </w:pPr>
      <w:r>
        <w:t>1.</w:t>
      </w:r>
      <w:r>
        <w:rPr>
          <w:rFonts w:hint="eastAsia"/>
        </w:rPr>
        <w:t>土地及土地资源的概念</w:t>
      </w:r>
    </w:p>
    <w:p w:rsidR="00ED28DC" w:rsidRDefault="009917F0">
      <w:pPr>
        <w:ind w:firstLineChars="200" w:firstLine="420"/>
      </w:pPr>
      <w:r>
        <w:rPr>
          <w:rFonts w:hint="eastAsia"/>
        </w:rPr>
        <w:t>土地、土地资源概念；土地的属性及基本功能；土地资源学学科任务、研究对象、研究内容、理论和方法；土地资源学的发展历史、现状、前景。</w:t>
      </w:r>
    </w:p>
    <w:p w:rsidR="00ED28DC" w:rsidRDefault="009917F0">
      <w:pPr>
        <w:ind w:firstLineChars="200" w:firstLine="420"/>
      </w:pPr>
      <w:r>
        <w:t>2.</w:t>
      </w:r>
      <w:r>
        <w:rPr>
          <w:rFonts w:hint="eastAsia"/>
        </w:rPr>
        <w:t>土地资源构成要素</w:t>
      </w:r>
    </w:p>
    <w:p w:rsidR="00ED28DC" w:rsidRDefault="009917F0">
      <w:pPr>
        <w:ind w:firstLineChars="200" w:firstLine="420"/>
      </w:pPr>
      <w:r>
        <w:rPr>
          <w:rFonts w:hint="eastAsia"/>
        </w:rPr>
        <w:t>土地资源的气候、地学、水文、生物等自然要素及其结构特征，对土地利用的影响；土地产权制度和土地产权类型；土地资源的价值与价格关系；土地资源开发利用与人类社会发展的关系。</w:t>
      </w:r>
    </w:p>
    <w:p w:rsidR="00ED28DC" w:rsidRDefault="009917F0">
      <w:pPr>
        <w:ind w:firstLineChars="200" w:firstLine="420"/>
      </w:pPr>
      <w:r>
        <w:t>3.</w:t>
      </w:r>
      <w:r>
        <w:rPr>
          <w:rFonts w:hint="eastAsia"/>
        </w:rPr>
        <w:t>土地类型</w:t>
      </w:r>
    </w:p>
    <w:p w:rsidR="00ED28DC" w:rsidRDefault="009917F0">
      <w:pPr>
        <w:ind w:firstLineChars="200" w:firstLine="420"/>
      </w:pPr>
      <w:r>
        <w:rPr>
          <w:rFonts w:hint="eastAsia"/>
        </w:rPr>
        <w:t>土地类型、土地分级、土地分类、土地类型空间结构、土地数量结构，土地类型演替的概念；土地类型划分的目的；土地类型与土地资源类型的关系；土地分级与分类的原则；土地分类方法；土地分级与土地分类的关系；土地类型的形成机制；土地类型的地域分异规律；土地类型地域分异的表现形式；土地类型空间结构类型；土地类型空间结构的定量表达方法；土地数据类型的定量表达方法；土地理性演替的类别及原因；土地类型结构与演替研究的意义。</w:t>
      </w:r>
    </w:p>
    <w:p w:rsidR="00ED28DC" w:rsidRDefault="009917F0">
      <w:pPr>
        <w:ind w:firstLineChars="200" w:firstLine="420"/>
      </w:pPr>
      <w:r>
        <w:t xml:space="preserve"> 4.</w:t>
      </w:r>
      <w:r>
        <w:rPr>
          <w:rFonts w:hint="eastAsia"/>
        </w:rPr>
        <w:t>土地利用分类</w:t>
      </w:r>
      <w:r>
        <w:t xml:space="preserve"> </w:t>
      </w:r>
    </w:p>
    <w:p w:rsidR="00ED28DC" w:rsidRDefault="009917F0">
      <w:pPr>
        <w:ind w:firstLineChars="200" w:firstLine="420"/>
      </w:pPr>
      <w:r>
        <w:rPr>
          <w:rFonts w:hint="eastAsia"/>
        </w:rPr>
        <w:t>土地利用分类的意义与原则；中国现有的土地利用分类体系。</w:t>
      </w:r>
    </w:p>
    <w:p w:rsidR="00ED28DC" w:rsidRDefault="009917F0">
      <w:pPr>
        <w:ind w:firstLineChars="200" w:firstLine="420"/>
      </w:pPr>
      <w:r>
        <w:lastRenderedPageBreak/>
        <w:t>5.</w:t>
      </w:r>
      <w:r>
        <w:rPr>
          <w:rFonts w:hint="eastAsia"/>
        </w:rPr>
        <w:t>土地资源调查</w:t>
      </w:r>
    </w:p>
    <w:p w:rsidR="00ED28DC" w:rsidRDefault="009917F0">
      <w:pPr>
        <w:ind w:firstLineChars="200" w:firstLine="420"/>
      </w:pPr>
      <w:r>
        <w:rPr>
          <w:rFonts w:hint="eastAsia"/>
        </w:rPr>
        <w:t>土地资源调查、土地利用条件调查、土地利用现状调查的概念；土地资源调查的基本内容；土地资源调查方法、程序与土地资源调查各阶段的主要工作；土地利用现状调查的目的、基本内容、主要工作成果；土地利用现状调查的工作程序；土地变更调查的任务、内容、工作流程；土地资源调查中的新理论、新技术、新方法。</w:t>
      </w:r>
    </w:p>
    <w:p w:rsidR="00ED28DC" w:rsidRDefault="009917F0">
      <w:pPr>
        <w:ind w:firstLineChars="200" w:firstLine="420"/>
      </w:pPr>
      <w:r>
        <w:t>6.</w:t>
      </w:r>
      <w:r>
        <w:rPr>
          <w:rFonts w:hint="eastAsia"/>
        </w:rPr>
        <w:t>土地资源评价</w:t>
      </w:r>
    </w:p>
    <w:p w:rsidR="00ED28DC" w:rsidRDefault="009917F0">
      <w:pPr>
        <w:ind w:firstLineChars="200" w:firstLine="420"/>
      </w:pPr>
      <w:r>
        <w:rPr>
          <w:rFonts w:hint="eastAsia"/>
        </w:rPr>
        <w:t>土地资源评价与土壤评价的定义；土地资源评价的意义、依据和原则；土地资源评价的类型；土地评价单元划分的方法；土地资源评价的程序；土地资源评价的因素和因子；土地资源评价的方法；美国土地潜力分类中潜力、限制性的含义；美国土地潜力评价系统的分级；美国土地潜力评价系统的优缺点。</w:t>
      </w:r>
    </w:p>
    <w:p w:rsidR="00ED28DC" w:rsidRDefault="009917F0">
      <w:pPr>
        <w:ind w:firstLineChars="200" w:firstLine="420"/>
      </w:pPr>
      <w:r>
        <w:t>7.</w:t>
      </w:r>
      <w:r>
        <w:rPr>
          <w:rFonts w:hint="eastAsia"/>
        </w:rPr>
        <w:t>土地适宜性评价</w:t>
      </w:r>
    </w:p>
    <w:p w:rsidR="00ED28DC" w:rsidRDefault="009917F0">
      <w:pPr>
        <w:ind w:firstLineChars="200" w:firstLine="420"/>
      </w:pPr>
      <w:r>
        <w:rPr>
          <w:rFonts w:hint="eastAsia"/>
        </w:rPr>
        <w:t>土地适宜性评价的概念；土地适宜性评价的分级；</w:t>
      </w:r>
      <w:r>
        <w:t xml:space="preserve">FAO </w:t>
      </w:r>
      <w:r>
        <w:rPr>
          <w:rFonts w:hint="eastAsia"/>
        </w:rPr>
        <w:t>土地适宜性评价的特点。</w:t>
      </w:r>
      <w:r>
        <w:t xml:space="preserve"> </w:t>
      </w:r>
    </w:p>
    <w:p w:rsidR="00ED28DC" w:rsidRDefault="009917F0">
      <w:pPr>
        <w:ind w:firstLineChars="200" w:firstLine="420"/>
      </w:pPr>
      <w:r>
        <w:t>8.</w:t>
      </w:r>
      <w:r>
        <w:rPr>
          <w:rFonts w:hint="eastAsia"/>
        </w:rPr>
        <w:t>土地承载力评价</w:t>
      </w:r>
      <w:r>
        <w:t xml:space="preserve"> </w:t>
      </w:r>
    </w:p>
    <w:p w:rsidR="00ED28DC" w:rsidRDefault="009917F0">
      <w:pPr>
        <w:ind w:firstLineChars="200" w:firstLine="420"/>
      </w:pPr>
      <w:r>
        <w:rPr>
          <w:rFonts w:hint="eastAsia"/>
        </w:rPr>
        <w:t>土地资源人口承载力的含义及其研究意义；土地人口承载力研究的思路；土地资源人口承载力估算的方法流程；中国的粮食安全与耕地保护对策。</w:t>
      </w:r>
    </w:p>
    <w:p w:rsidR="00ED28DC" w:rsidRDefault="009917F0">
      <w:pPr>
        <w:ind w:firstLineChars="200" w:firstLine="420"/>
      </w:pPr>
      <w:r>
        <w:t>9.</w:t>
      </w:r>
      <w:r>
        <w:rPr>
          <w:rFonts w:hint="eastAsia"/>
        </w:rPr>
        <w:t>土地资源可持续利用</w:t>
      </w:r>
    </w:p>
    <w:p w:rsidR="00ED28DC" w:rsidRDefault="009917F0">
      <w:pPr>
        <w:ind w:firstLineChars="200" w:firstLine="420"/>
      </w:pPr>
      <w:r>
        <w:rPr>
          <w:rFonts w:hint="eastAsia"/>
        </w:rPr>
        <w:t>土地资源可持续利用的涵义、原则、土地资源利用的发展过程。</w:t>
      </w:r>
    </w:p>
    <w:p w:rsidR="00ED28DC" w:rsidRDefault="009917F0">
      <w:pPr>
        <w:ind w:firstLineChars="200" w:firstLine="420"/>
      </w:pPr>
      <w:r>
        <w:t>10.</w:t>
      </w:r>
      <w:r>
        <w:rPr>
          <w:rFonts w:hint="eastAsia"/>
        </w:rPr>
        <w:t>土地资源的退化与保护</w:t>
      </w:r>
    </w:p>
    <w:p w:rsidR="00ED28DC" w:rsidRDefault="009917F0">
      <w:pPr>
        <w:ind w:firstLineChars="200" w:firstLine="420"/>
      </w:pPr>
      <w:r>
        <w:rPr>
          <w:rFonts w:hint="eastAsia"/>
        </w:rPr>
        <w:t>土地退化的概念及土地退化类型；土地退化类型的危害及防治措施；基本农田保护与耕地质量管理。</w:t>
      </w:r>
    </w:p>
    <w:p w:rsidR="00ED28DC" w:rsidRDefault="009917F0">
      <w:pPr>
        <w:ind w:firstLineChars="200" w:firstLine="420"/>
      </w:pPr>
      <w:r>
        <w:t>11.</w:t>
      </w:r>
      <w:r>
        <w:rPr>
          <w:rFonts w:hint="eastAsia"/>
        </w:rPr>
        <w:t>土地资源的开发与整治</w:t>
      </w:r>
    </w:p>
    <w:p w:rsidR="00ED28DC" w:rsidRDefault="009917F0">
      <w:pPr>
        <w:ind w:firstLineChars="200" w:firstLine="420"/>
      </w:pPr>
      <w:r>
        <w:rPr>
          <w:rFonts w:hint="eastAsia"/>
        </w:rPr>
        <w:t>土地开发的概念、土地资源开发的类型、原则、规划；土地复垦的概念、意义、影响因素、标准；我国土地复垦的问题及对策；土地整理的概念、意义、目标、任务、内容、程序；国内外土地整治概况。</w:t>
      </w:r>
    </w:p>
    <w:p w:rsidR="00ED28DC" w:rsidRDefault="009917F0">
      <w:pPr>
        <w:ind w:firstLineChars="200" w:firstLine="420"/>
      </w:pPr>
      <w:r>
        <w:t>12.</w:t>
      </w:r>
      <w:r>
        <w:rPr>
          <w:rFonts w:hint="eastAsia"/>
        </w:rPr>
        <w:t>农用地、建设用地利用与保护</w:t>
      </w:r>
    </w:p>
    <w:p w:rsidR="00ED28DC" w:rsidRDefault="009917F0">
      <w:pPr>
        <w:ind w:firstLineChars="200" w:firstLine="420"/>
      </w:pPr>
      <w:r>
        <w:rPr>
          <w:rFonts w:hint="eastAsia"/>
        </w:rPr>
        <w:t>农用</w:t>
      </w:r>
      <w:proofErr w:type="gramStart"/>
      <w:r>
        <w:rPr>
          <w:rFonts w:hint="eastAsia"/>
        </w:rPr>
        <w:t>地概念</w:t>
      </w:r>
      <w:proofErr w:type="gramEnd"/>
      <w:r>
        <w:rPr>
          <w:rFonts w:hint="eastAsia"/>
        </w:rPr>
        <w:t>及特点；农用地和利用与保护的意义及措施；耕地概念及特点；明确并掌握耕地合理利用与保护措施；建设用地的概念、特征、利用与保护措施。</w:t>
      </w:r>
    </w:p>
    <w:p w:rsidR="00ED28DC" w:rsidRDefault="009917F0">
      <w:pPr>
        <w:ind w:firstLineChars="200" w:firstLine="420"/>
      </w:pPr>
      <w:r>
        <w:t>13.</w:t>
      </w:r>
      <w:r>
        <w:rPr>
          <w:rFonts w:hint="eastAsia"/>
        </w:rPr>
        <w:t>中国土地资源的特点</w:t>
      </w:r>
      <w:r>
        <w:t xml:space="preserve"> </w:t>
      </w:r>
    </w:p>
    <w:p w:rsidR="00ED28DC" w:rsidRDefault="009917F0">
      <w:pPr>
        <w:ind w:firstLineChars="200" w:firstLine="420"/>
      </w:pPr>
      <w:r>
        <w:rPr>
          <w:rFonts w:hint="eastAsia"/>
        </w:rPr>
        <w:t>中国土地资源的数量和质量；中国土地资源的时空特征；中国耕地资源和林地资源的分布特点及存在问题。</w:t>
      </w:r>
      <w:r>
        <w:t xml:space="preserve"> </w:t>
      </w:r>
    </w:p>
    <w:p w:rsidR="00ED28DC" w:rsidRDefault="009917F0">
      <w:pPr>
        <w:ind w:firstLineChars="200" w:firstLine="420"/>
      </w:pPr>
      <w:r>
        <w:t>14.</w:t>
      </w:r>
      <w:r>
        <w:rPr>
          <w:rFonts w:hint="eastAsia"/>
        </w:rPr>
        <w:t>中国土地资源分区</w:t>
      </w:r>
      <w:r>
        <w:t xml:space="preserve"> </w:t>
      </w:r>
    </w:p>
    <w:p w:rsidR="00ED28DC" w:rsidRDefault="009917F0">
      <w:pPr>
        <w:ind w:firstLineChars="200" w:firstLine="420"/>
      </w:pPr>
      <w:r>
        <w:rPr>
          <w:rFonts w:hint="eastAsia"/>
        </w:rPr>
        <w:t>土地资源分区的原则及命名；中国土地资源各区的名称；各区土地存在的土地问题及解决对策。</w:t>
      </w:r>
    </w:p>
    <w:p w:rsidR="00ED28DC" w:rsidRDefault="00ED28DC">
      <w:pPr>
        <w:rPr>
          <w:rFonts w:ascii="黑体" w:eastAsia="黑体" w:hAnsi="黑体"/>
        </w:rPr>
      </w:pPr>
    </w:p>
    <w:sectPr w:rsidR="00ED2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57" w:rsidRDefault="00D90557" w:rsidP="00786A55">
      <w:r>
        <w:separator/>
      </w:r>
    </w:p>
  </w:endnote>
  <w:endnote w:type="continuationSeparator" w:id="0">
    <w:p w:rsidR="00D90557" w:rsidRDefault="00D90557" w:rsidP="0078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default"/>
    <w:sig w:usb0="A00006FF" w:usb1="4000205B" w:usb2="0000001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57" w:rsidRDefault="00D90557" w:rsidP="00786A55">
      <w:r>
        <w:separator/>
      </w:r>
    </w:p>
  </w:footnote>
  <w:footnote w:type="continuationSeparator" w:id="0">
    <w:p w:rsidR="00D90557" w:rsidRDefault="00D90557" w:rsidP="00786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E3D8C"/>
    <w:rsid w:val="002C19E7"/>
    <w:rsid w:val="00786A55"/>
    <w:rsid w:val="009917F0"/>
    <w:rsid w:val="00D90557"/>
    <w:rsid w:val="00ED28DC"/>
    <w:rsid w:val="226E3D8C"/>
    <w:rsid w:val="757C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beforeLines="30" w:line="480" w:lineRule="exact"/>
      <w:ind w:firstLineChars="200" w:firstLine="520"/>
    </w:pPr>
    <w:rPr>
      <w:rFonts w:hAnsi="宋体"/>
      <w:sz w:val="26"/>
      <w:szCs w:val="32"/>
    </w:rPr>
  </w:style>
  <w:style w:type="character" w:styleId="a4">
    <w:name w:val="FollowedHyperlink"/>
    <w:basedOn w:val="a0"/>
    <w:rPr>
      <w:rFonts w:ascii="Verdana" w:hAnsi="Verdana" w:cs="Verdana"/>
      <w:color w:val="565656"/>
      <w:u w:val="none"/>
    </w:rPr>
  </w:style>
  <w:style w:type="character" w:styleId="a5">
    <w:name w:val="Hyperlink"/>
    <w:basedOn w:val="a0"/>
    <w:rPr>
      <w:rFonts w:ascii="Verdana" w:hAnsi="Verdana" w:cs="Verdana" w:hint="default"/>
      <w:color w:val="565656"/>
      <w:u w:val="none"/>
    </w:rPr>
  </w:style>
  <w:style w:type="paragraph" w:styleId="a6">
    <w:name w:val="header"/>
    <w:basedOn w:val="a"/>
    <w:link w:val="Char"/>
    <w:rsid w:val="00786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6A55"/>
    <w:rPr>
      <w:kern w:val="2"/>
      <w:sz w:val="18"/>
      <w:szCs w:val="18"/>
    </w:rPr>
  </w:style>
  <w:style w:type="paragraph" w:styleId="a7">
    <w:name w:val="footer"/>
    <w:basedOn w:val="a"/>
    <w:link w:val="Char0"/>
    <w:rsid w:val="00786A55"/>
    <w:pPr>
      <w:tabs>
        <w:tab w:val="center" w:pos="4153"/>
        <w:tab w:val="right" w:pos="8306"/>
      </w:tabs>
      <w:snapToGrid w:val="0"/>
      <w:jc w:val="left"/>
    </w:pPr>
    <w:rPr>
      <w:sz w:val="18"/>
      <w:szCs w:val="18"/>
    </w:rPr>
  </w:style>
  <w:style w:type="character" w:customStyle="1" w:styleId="Char0">
    <w:name w:val="页脚 Char"/>
    <w:basedOn w:val="a0"/>
    <w:link w:val="a7"/>
    <w:rsid w:val="00786A5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beforeLines="30" w:line="480" w:lineRule="exact"/>
      <w:ind w:firstLineChars="200" w:firstLine="520"/>
    </w:pPr>
    <w:rPr>
      <w:rFonts w:hAnsi="宋体"/>
      <w:sz w:val="26"/>
      <w:szCs w:val="32"/>
    </w:rPr>
  </w:style>
  <w:style w:type="character" w:styleId="a4">
    <w:name w:val="FollowedHyperlink"/>
    <w:basedOn w:val="a0"/>
    <w:rPr>
      <w:rFonts w:ascii="Verdana" w:hAnsi="Verdana" w:cs="Verdana"/>
      <w:color w:val="565656"/>
      <w:u w:val="none"/>
    </w:rPr>
  </w:style>
  <w:style w:type="character" w:styleId="a5">
    <w:name w:val="Hyperlink"/>
    <w:basedOn w:val="a0"/>
    <w:rPr>
      <w:rFonts w:ascii="Verdana" w:hAnsi="Verdana" w:cs="Verdana" w:hint="default"/>
      <w:color w:val="565656"/>
      <w:u w:val="none"/>
    </w:rPr>
  </w:style>
  <w:style w:type="paragraph" w:styleId="a6">
    <w:name w:val="header"/>
    <w:basedOn w:val="a"/>
    <w:link w:val="Char"/>
    <w:rsid w:val="00786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6A55"/>
    <w:rPr>
      <w:kern w:val="2"/>
      <w:sz w:val="18"/>
      <w:szCs w:val="18"/>
    </w:rPr>
  </w:style>
  <w:style w:type="paragraph" w:styleId="a7">
    <w:name w:val="footer"/>
    <w:basedOn w:val="a"/>
    <w:link w:val="Char0"/>
    <w:rsid w:val="00786A55"/>
    <w:pPr>
      <w:tabs>
        <w:tab w:val="center" w:pos="4153"/>
        <w:tab w:val="right" w:pos="8306"/>
      </w:tabs>
      <w:snapToGrid w:val="0"/>
      <w:jc w:val="left"/>
    </w:pPr>
    <w:rPr>
      <w:sz w:val="18"/>
      <w:szCs w:val="18"/>
    </w:rPr>
  </w:style>
  <w:style w:type="character" w:customStyle="1" w:styleId="Char0">
    <w:name w:val="页脚 Char"/>
    <w:basedOn w:val="a0"/>
    <w:link w:val="a7"/>
    <w:rsid w:val="00786A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1520</Characters>
  <Application>Microsoft Office Word</Application>
  <DocSecurity>0</DocSecurity>
  <Lines>12</Lines>
  <Paragraphs>3</Paragraphs>
  <ScaleCrop>false</ScaleCrop>
  <Company>www.jiuyaowz.com</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别摆臭脸</dc:creator>
  <cp:lastModifiedBy>Lenovo</cp:lastModifiedBy>
  <cp:revision>3</cp:revision>
  <dcterms:created xsi:type="dcterms:W3CDTF">2019-09-23T00:58:00Z</dcterms:created>
  <dcterms:modified xsi:type="dcterms:W3CDTF">2020-08-13T02:33:00Z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