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z w:val="28"/>
          <w:szCs w:val="28"/>
        </w:rPr>
        <w:t>农业政策学</w:t>
      </w:r>
    </w:p>
    <w:bookmarkEnd w:id="0"/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（一）农业政策概述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1、农业政策学的基本内涵、研究对象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2、农业政策的含义、特征、类型与功能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3、农业政策的制定、执行、监督与评估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（二）农业补贴政策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1、我国农业补贴政策概述；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2、我国农业补贴政策执行及其偏差；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3、完善农业补贴政策的建议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（三）农村义务教育政策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1、农村义务教育政策概述；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2、农村义务教育政策执行；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3、农村义务教育政策评估与调整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（四）农业科技政策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1、农业科研政策；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2、农业技术推广政策；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3、建立和完善农业科技创新体系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（五）农村文化管理政策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1、农村文化管理政策；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2、文化政策与农村文化发展；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3、深化农村文化体制改革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（六）农村合作医疗政策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1、农村医疗政策的发展历程；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2、新型农村合作医疗政策评估；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3、医疗改革新方案的评估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（七）农村城镇化政策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1、改革开放以来农村城镇化政策的演变；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2、农村城镇化政策的绩效评估；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3、城乡统筹发展与全面城镇化建设</w:t>
      </w:r>
      <w:r>
        <w:rPr>
          <w:rFonts w:hint="eastAsia" w:ascii="Times New Roman" w:hAnsi="Times New Roman" w:eastAsia="宋体" w:cs="Times New Roman"/>
          <w:szCs w:val="21"/>
        </w:rPr>
        <w:t>。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（八）农村环境政策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1、农村环境政策制定；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2、农村环境政策执行；</w:t>
      </w:r>
    </w:p>
    <w:p>
      <w:pPr>
        <w:spacing w:line="420" w:lineRule="exact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3、农村环境政策评估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（九）农村养老政策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1、农村养老政策的演进；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2、农村养老政策的执行情况分析；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3、新型农村社会养老保险政策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（十）农村行政体制改革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1、乡镇村建制的变迁及其发展现状；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2、乡镇公共服务与行政改革方向；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3、撤乡并镇改革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（十一）农村选举与村委会发展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1、农村村委会选举的现状；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2、村委会选举和村委会的合法性分析；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3、村委会选举制度执行存在的问题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（十二）农村土地流转政策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1、土地流转政策变迁；</w:t>
      </w:r>
    </w:p>
    <w:p>
      <w:pPr>
        <w:spacing w:line="420" w:lineRule="exact"/>
        <w:ind w:left="210" w:left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2、全国土地流转现状；</w:t>
      </w:r>
      <w:r>
        <w:rPr>
          <w:rFonts w:ascii="Times New Roman" w:hAnsi="Times New Roman" w:eastAsia="宋体" w:cs="Times New Roman"/>
          <w:szCs w:val="21"/>
        </w:rPr>
        <w:br w:type="textWrapping"/>
      </w:r>
      <w:r>
        <w:rPr>
          <w:rFonts w:ascii="Times New Roman" w:hAnsi="Times New Roman" w:eastAsia="宋体" w:cs="Times New Roman"/>
          <w:szCs w:val="21"/>
        </w:rPr>
        <w:t>3、土地流转中的问题及约束性条件分析。</w:t>
      </w:r>
      <w:r>
        <w:rPr>
          <w:rFonts w:ascii="Times New Roman" w:hAnsi="Times New Roman" w:eastAsia="宋体" w:cs="Times New Roman"/>
          <w:szCs w:val="21"/>
        </w:rPr>
        <w:br w:type="textWrapping"/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line="420" w:lineRule="exact"/>
        <w:ind w:firstLine="210" w:firstLineChars="100"/>
        <w:rPr>
          <w:rFonts w:ascii="Times New Roman" w:hAnsi="Times New Roman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8C"/>
    <w:rsid w:val="00013421"/>
    <w:rsid w:val="000475E0"/>
    <w:rsid w:val="00064C8C"/>
    <w:rsid w:val="000C63F6"/>
    <w:rsid w:val="00116E37"/>
    <w:rsid w:val="00127C2C"/>
    <w:rsid w:val="00141F46"/>
    <w:rsid w:val="002138B2"/>
    <w:rsid w:val="0021593F"/>
    <w:rsid w:val="00241221"/>
    <w:rsid w:val="0024732B"/>
    <w:rsid w:val="00247407"/>
    <w:rsid w:val="002C4906"/>
    <w:rsid w:val="00330A24"/>
    <w:rsid w:val="00344E37"/>
    <w:rsid w:val="00393B0D"/>
    <w:rsid w:val="003A4413"/>
    <w:rsid w:val="003B1B44"/>
    <w:rsid w:val="004531E7"/>
    <w:rsid w:val="005231DE"/>
    <w:rsid w:val="005703EB"/>
    <w:rsid w:val="005A6E8B"/>
    <w:rsid w:val="005C3058"/>
    <w:rsid w:val="005F1DF9"/>
    <w:rsid w:val="0061374C"/>
    <w:rsid w:val="006435A1"/>
    <w:rsid w:val="00651A34"/>
    <w:rsid w:val="00674F77"/>
    <w:rsid w:val="006A19C4"/>
    <w:rsid w:val="006F77DA"/>
    <w:rsid w:val="00702606"/>
    <w:rsid w:val="00703030"/>
    <w:rsid w:val="0071085A"/>
    <w:rsid w:val="00727B08"/>
    <w:rsid w:val="00770B7C"/>
    <w:rsid w:val="00772EE5"/>
    <w:rsid w:val="00775247"/>
    <w:rsid w:val="007752FD"/>
    <w:rsid w:val="007F28D6"/>
    <w:rsid w:val="007F6B2C"/>
    <w:rsid w:val="0083280E"/>
    <w:rsid w:val="00847CE8"/>
    <w:rsid w:val="008946EE"/>
    <w:rsid w:val="008B2148"/>
    <w:rsid w:val="008E0E60"/>
    <w:rsid w:val="00966487"/>
    <w:rsid w:val="0097508D"/>
    <w:rsid w:val="009D59E6"/>
    <w:rsid w:val="009F351C"/>
    <w:rsid w:val="00A012A4"/>
    <w:rsid w:val="00A54068"/>
    <w:rsid w:val="00AC22E7"/>
    <w:rsid w:val="00B16C8C"/>
    <w:rsid w:val="00BB0D20"/>
    <w:rsid w:val="00BC1380"/>
    <w:rsid w:val="00BE5610"/>
    <w:rsid w:val="00BF2B0D"/>
    <w:rsid w:val="00CD149C"/>
    <w:rsid w:val="00D472B9"/>
    <w:rsid w:val="00D95C97"/>
    <w:rsid w:val="00DA68FE"/>
    <w:rsid w:val="00DB5E32"/>
    <w:rsid w:val="00E44C0E"/>
    <w:rsid w:val="00EE1C7E"/>
    <w:rsid w:val="00F233C3"/>
    <w:rsid w:val="00FD52DA"/>
    <w:rsid w:val="42FD1E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文档结构图 Char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457</Words>
  <Characters>2609</Characters>
  <Lines>21</Lines>
  <Paragraphs>6</Paragraphs>
  <TotalTime>116</TotalTime>
  <ScaleCrop>false</ScaleCrop>
  <LinksUpToDate>false</LinksUpToDate>
  <CharactersWithSpaces>3060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2019-07-19T01:54:00Z</dcterms:created>
  <dc:creator>xb21cn</dc:creator>
  <cp:lastModifiedBy>宋江南</cp:lastModifiedBy>
  <dcterms:modified xsi:type="dcterms:W3CDTF">2020-10-08T13:14:25Z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