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CD" w:rsidRDefault="00B71D2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年全国硕士研究生招生考试</w:t>
      </w:r>
      <w:r w:rsidR="00283D65">
        <w:rPr>
          <w:rFonts w:ascii="黑体" w:eastAsia="黑体" w:hAnsi="黑体" w:hint="eastAsia"/>
          <w:sz w:val="36"/>
          <w:szCs w:val="36"/>
        </w:rPr>
        <w:t>农业推广学</w:t>
      </w:r>
    </w:p>
    <w:p w:rsidR="00D717CD" w:rsidRDefault="00B71D29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:rsidR="009C2E11" w:rsidRDefault="009C2E11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Ⅰ</w:t>
      </w:r>
      <w:r w:rsidRPr="009C2E11">
        <w:rPr>
          <w:rFonts w:asciiTheme="minorEastAsia" w:eastAsiaTheme="minorEastAsia" w:hAnsiTheme="minorEastAsia"/>
          <w:sz w:val="24"/>
          <w:szCs w:val="24"/>
        </w:rPr>
        <w:t>．考试性质</w:t>
      </w:r>
    </w:p>
    <w:p w:rsidR="00D717CD" w:rsidRPr="006A7DD5" w:rsidRDefault="003F6ED2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农业推广学</w:t>
      </w:r>
      <w:r w:rsidR="00B71D29" w:rsidRPr="006A7DD5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考试是为</w:t>
      </w:r>
      <w:r w:rsidR="00B71D29" w:rsidRPr="006A7DD5">
        <w:rPr>
          <w:rFonts w:asciiTheme="minorEastAsia" w:eastAsiaTheme="minorEastAsia" w:hAnsiTheme="minorEastAsia" w:hint="eastAsia"/>
          <w:sz w:val="24"/>
          <w:szCs w:val="24"/>
        </w:rPr>
        <w:t>我校工程类专业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招收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专业学位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硕士研究生而设置的具有选拔性质的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农业知识综合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考试科目，其目的是科学、公平、有效地测试考生掌握大学本科阶段</w:t>
      </w:r>
      <w:r w:rsidR="00A17DDD" w:rsidRPr="006A7DD5">
        <w:rPr>
          <w:rFonts w:asciiTheme="minorEastAsia" w:eastAsiaTheme="minorEastAsia" w:hAnsiTheme="minorEastAsia" w:hint="eastAsia"/>
          <w:sz w:val="24"/>
          <w:szCs w:val="24"/>
        </w:rPr>
        <w:t>农业推广学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的基本知识、基本理论以及运用</w:t>
      </w:r>
      <w:r w:rsidR="00A17DDD" w:rsidRPr="006A7DD5">
        <w:rPr>
          <w:rFonts w:asciiTheme="minorEastAsia" w:eastAsiaTheme="minorEastAsia" w:hAnsiTheme="minorEastAsia" w:hint="eastAsia"/>
          <w:sz w:val="24"/>
          <w:szCs w:val="24"/>
        </w:rPr>
        <w:t>农业推广学</w:t>
      </w:r>
      <w:r w:rsidR="00B71D29" w:rsidRPr="006A7DD5">
        <w:rPr>
          <w:rFonts w:asciiTheme="minorEastAsia" w:eastAsiaTheme="minorEastAsia" w:hAnsiTheme="minorEastAsia" w:hint="eastAsia"/>
          <w:sz w:val="24"/>
          <w:szCs w:val="24"/>
        </w:rPr>
        <w:t>理论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和方法分析和解决</w:t>
      </w:r>
      <w:r w:rsidR="00A17DDD" w:rsidRPr="006A7DD5">
        <w:rPr>
          <w:rFonts w:asciiTheme="minorEastAsia" w:eastAsiaTheme="minorEastAsia" w:hAnsiTheme="minorEastAsia" w:hint="eastAsia"/>
          <w:sz w:val="24"/>
          <w:szCs w:val="24"/>
        </w:rPr>
        <w:t>农业推广相关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问题的能力，评价的标准是高等学校本科毕业生能达到的及格或及格以上水平，以保证被录取者具有基本的</w:t>
      </w:r>
      <w:r w:rsidR="00A17DDD" w:rsidRPr="006A7DD5">
        <w:rPr>
          <w:rFonts w:asciiTheme="minorEastAsia" w:eastAsiaTheme="minorEastAsia" w:hAnsiTheme="minorEastAsia" w:hint="eastAsia"/>
          <w:sz w:val="24"/>
          <w:szCs w:val="24"/>
        </w:rPr>
        <w:t>农业推广学基本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理论，并有利于</w:t>
      </w:r>
      <w:r w:rsidR="00B71D29" w:rsidRPr="006A7DD5">
        <w:rPr>
          <w:rFonts w:asciiTheme="minorEastAsia" w:eastAsiaTheme="minorEastAsia" w:hAnsiTheme="minorEastAsia" w:hint="eastAsia"/>
          <w:sz w:val="24"/>
          <w:szCs w:val="24"/>
        </w:rPr>
        <w:t>我校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在专业上择优选拔。</w:t>
      </w:r>
    </w:p>
    <w:p w:rsidR="00D717CD" w:rsidRPr="006A7DD5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Ⅱ</w:t>
      </w:r>
      <w:r w:rsidRPr="006A7DD5">
        <w:rPr>
          <w:rFonts w:asciiTheme="minorEastAsia" w:eastAsiaTheme="minorEastAsia" w:hAnsiTheme="minorEastAsia"/>
          <w:sz w:val="24"/>
          <w:szCs w:val="24"/>
        </w:rPr>
        <w:t>．考查目标</w:t>
      </w:r>
    </w:p>
    <w:p w:rsidR="00D717CD" w:rsidRPr="006A7DD5" w:rsidRDefault="00132EF2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农业推广学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考试涵盖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农业推广理论与实践</w:t>
      </w:r>
      <w:r w:rsidR="00B71D29" w:rsidRPr="006A7DD5">
        <w:rPr>
          <w:rFonts w:asciiTheme="minorEastAsia" w:eastAsiaTheme="minorEastAsia" w:hAnsiTheme="minorEastAsia" w:hint="eastAsia"/>
          <w:sz w:val="24"/>
          <w:szCs w:val="24"/>
        </w:rPr>
        <w:t>部分内容</w:t>
      </w:r>
      <w:r w:rsidR="00B71D29" w:rsidRPr="006A7DD5">
        <w:rPr>
          <w:rFonts w:asciiTheme="minorEastAsia" w:eastAsiaTheme="minorEastAsia" w:hAnsiTheme="minorEastAsia"/>
          <w:sz w:val="24"/>
          <w:szCs w:val="24"/>
        </w:rPr>
        <w:t>。要求考生：</w:t>
      </w:r>
    </w:p>
    <w:p w:rsidR="00D717CD" w:rsidRPr="006A7DD5" w:rsidRDefault="00B71D29" w:rsidP="009C2E11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/>
          <w:sz w:val="24"/>
          <w:szCs w:val="24"/>
        </w:rPr>
        <w:t>准确地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132EF2" w:rsidRPr="006A7DD5">
        <w:rPr>
          <w:rFonts w:asciiTheme="minorEastAsia" w:eastAsiaTheme="minorEastAsia" w:hAnsiTheme="minorEastAsia" w:hint="eastAsia"/>
          <w:sz w:val="24"/>
          <w:szCs w:val="24"/>
        </w:rPr>
        <w:t>农业推广学</w:t>
      </w:r>
      <w:r w:rsidRPr="006A7DD5">
        <w:rPr>
          <w:rFonts w:asciiTheme="minorEastAsia" w:eastAsiaTheme="minorEastAsia" w:hAnsiTheme="minorEastAsia"/>
          <w:sz w:val="24"/>
          <w:szCs w:val="24"/>
        </w:rPr>
        <w:t>的</w:t>
      </w:r>
      <w:r w:rsidR="00132EF2" w:rsidRPr="006A7DD5">
        <w:rPr>
          <w:rFonts w:asciiTheme="minorEastAsia" w:eastAsiaTheme="minorEastAsia" w:hAnsiTheme="minorEastAsia" w:hint="eastAsia"/>
          <w:sz w:val="24"/>
          <w:szCs w:val="24"/>
        </w:rPr>
        <w:t>基础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理论</w:t>
      </w:r>
      <w:r w:rsidR="009E2B93" w:rsidRPr="006A7DD5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132EF2" w:rsidRPr="006A7DD5">
        <w:rPr>
          <w:rFonts w:asciiTheme="minorEastAsia" w:eastAsiaTheme="minorEastAsia" w:hAnsiTheme="minorEastAsia" w:hint="eastAsia"/>
          <w:sz w:val="24"/>
          <w:szCs w:val="24"/>
        </w:rPr>
        <w:t>方法。</w:t>
      </w:r>
    </w:p>
    <w:p w:rsidR="00D717CD" w:rsidRPr="006A7DD5" w:rsidRDefault="00B71D29" w:rsidP="009C2E11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具备运用本学科的理论知识，</w:t>
      </w:r>
      <w:r w:rsidR="009E2B93" w:rsidRPr="006A7DD5">
        <w:rPr>
          <w:rFonts w:asciiTheme="minorEastAsia" w:eastAsiaTheme="minorEastAsia" w:hAnsiTheme="minorEastAsia" w:hint="eastAsia"/>
          <w:sz w:val="24"/>
          <w:szCs w:val="24"/>
        </w:rPr>
        <w:t>进行农业推广的组织与管理、项目计划与评估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的能力。</w:t>
      </w:r>
    </w:p>
    <w:p w:rsidR="00D717CD" w:rsidRPr="006A7DD5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6A7DD5">
        <w:rPr>
          <w:rFonts w:asciiTheme="minorEastAsia" w:eastAsiaTheme="minorEastAsia" w:hAnsiTheme="minorEastAsia"/>
          <w:sz w:val="24"/>
          <w:szCs w:val="24"/>
        </w:rPr>
        <w:t>．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熟练</w:t>
      </w:r>
      <w:r w:rsidRPr="006A7DD5">
        <w:rPr>
          <w:rFonts w:asciiTheme="minorEastAsia" w:eastAsiaTheme="minorEastAsia" w:hAnsiTheme="minorEastAsia"/>
          <w:sz w:val="24"/>
          <w:szCs w:val="24"/>
        </w:rPr>
        <w:t>地使用本学科的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理论知识</w:t>
      </w:r>
      <w:r w:rsidRPr="006A7DD5">
        <w:rPr>
          <w:rFonts w:asciiTheme="minorEastAsia" w:eastAsiaTheme="minorEastAsia" w:hAnsiTheme="minorEastAsia"/>
          <w:sz w:val="24"/>
          <w:szCs w:val="24"/>
        </w:rPr>
        <w:t>，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分析解决</w:t>
      </w:r>
      <w:r w:rsidR="009E2B93" w:rsidRPr="006A7DD5">
        <w:rPr>
          <w:rFonts w:asciiTheme="minorEastAsia" w:eastAsiaTheme="minorEastAsia" w:hAnsiTheme="minorEastAsia" w:hint="eastAsia"/>
          <w:sz w:val="24"/>
          <w:szCs w:val="24"/>
        </w:rPr>
        <w:t>农业推广</w:t>
      </w:r>
      <w:r w:rsidRPr="006A7DD5">
        <w:rPr>
          <w:rFonts w:asciiTheme="minorEastAsia" w:eastAsiaTheme="minorEastAsia" w:hAnsiTheme="minorEastAsia" w:hint="eastAsia"/>
          <w:sz w:val="24"/>
          <w:szCs w:val="24"/>
        </w:rPr>
        <w:t>领域的实际问题</w:t>
      </w:r>
      <w:r w:rsidRPr="006A7DD5">
        <w:rPr>
          <w:rFonts w:asciiTheme="minorEastAsia" w:eastAsiaTheme="minorEastAsia" w:hAnsiTheme="minorEastAsia"/>
          <w:sz w:val="24"/>
          <w:szCs w:val="24"/>
        </w:rPr>
        <w:t>。</w:t>
      </w:r>
    </w:p>
    <w:p w:rsidR="00D717CD" w:rsidRPr="006A7DD5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7DD5">
        <w:rPr>
          <w:rFonts w:asciiTheme="minorEastAsia" w:eastAsiaTheme="minorEastAsia" w:hAnsiTheme="minorEastAsia" w:hint="eastAsia"/>
          <w:sz w:val="24"/>
          <w:szCs w:val="24"/>
        </w:rPr>
        <w:t>Ⅲ</w:t>
      </w:r>
      <w:r w:rsidRPr="006A7DD5">
        <w:rPr>
          <w:rFonts w:asciiTheme="minorEastAsia" w:eastAsiaTheme="minorEastAsia" w:hAnsiTheme="minorEastAsia"/>
          <w:sz w:val="24"/>
          <w:szCs w:val="24"/>
        </w:rPr>
        <w:t>．考试形式和试卷结构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一、试卷满分及考试时间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本试卷满分为1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9C2E11">
        <w:rPr>
          <w:rFonts w:asciiTheme="minorEastAsia" w:eastAsiaTheme="minorEastAsia" w:hAnsiTheme="minorEastAsia"/>
          <w:sz w:val="24"/>
          <w:szCs w:val="24"/>
        </w:rPr>
        <w:t>0分，考试时间为180分钟。</w:t>
      </w:r>
      <w:bookmarkStart w:id="0" w:name="_GoBack"/>
      <w:bookmarkEnd w:id="0"/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二、答题方式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答题方式为闭卷、笔试。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三、试卷内容结构</w:t>
      </w:r>
    </w:p>
    <w:p w:rsidR="001057AD" w:rsidRDefault="001057A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基本理论与方法：60</w:t>
      </w:r>
      <w:r w:rsidRPr="009C2E11">
        <w:rPr>
          <w:rFonts w:asciiTheme="minorEastAsia" w:eastAsiaTheme="minorEastAsia" w:hAnsiTheme="minorEastAsia"/>
          <w:sz w:val="24"/>
          <w:szCs w:val="24"/>
        </w:rPr>
        <w:t>%</w:t>
      </w:r>
    </w:p>
    <w:p w:rsidR="00D717CD" w:rsidRPr="009C2E11" w:rsidRDefault="001057A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推广应用（项目组织、管理、</w:t>
      </w:r>
      <w:r w:rsidR="002A4489">
        <w:rPr>
          <w:rFonts w:asciiTheme="minorEastAsia" w:eastAsiaTheme="minorEastAsia" w:hAnsiTheme="minorEastAsia" w:hint="eastAsia"/>
          <w:sz w:val="24"/>
          <w:szCs w:val="24"/>
        </w:rPr>
        <w:t>分析、</w:t>
      </w:r>
      <w:r>
        <w:rPr>
          <w:rFonts w:asciiTheme="minorEastAsia" w:eastAsiaTheme="minorEastAsia" w:hAnsiTheme="minorEastAsia" w:hint="eastAsia"/>
          <w:sz w:val="24"/>
          <w:szCs w:val="24"/>
        </w:rPr>
        <w:t>计划与评估）  40</w:t>
      </w:r>
      <w:r w:rsidRPr="009C2E11">
        <w:rPr>
          <w:rFonts w:asciiTheme="minorEastAsia" w:eastAsiaTheme="minorEastAsia" w:hAnsiTheme="minorEastAsia"/>
          <w:sz w:val="24"/>
          <w:szCs w:val="24"/>
        </w:rPr>
        <w:t>%</w:t>
      </w:r>
    </w:p>
    <w:p w:rsidR="00D717CD" w:rsidRPr="009C2E11" w:rsidRDefault="001057A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C2E11">
        <w:rPr>
          <w:rFonts w:asciiTheme="minorEastAsia" w:eastAsiaTheme="minorEastAsia" w:hAnsiTheme="minorEastAsia"/>
          <w:b/>
          <w:sz w:val="24"/>
          <w:szCs w:val="24"/>
        </w:rPr>
        <w:t>四、试卷题型结构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/>
          <w:sz w:val="24"/>
          <w:szCs w:val="24"/>
        </w:rPr>
        <w:t>单项选择题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30</w:t>
      </w:r>
      <w:r w:rsidRPr="009C2E11">
        <w:rPr>
          <w:rFonts w:asciiTheme="minorEastAsia" w:eastAsiaTheme="minorEastAsia" w:hAnsiTheme="minorEastAsia"/>
          <w:sz w:val="24"/>
          <w:szCs w:val="24"/>
        </w:rPr>
        <w:t>分（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9C2E11">
        <w:rPr>
          <w:rFonts w:asciiTheme="minorEastAsia" w:eastAsiaTheme="minorEastAsia" w:hAnsiTheme="minorEastAsia"/>
          <w:sz w:val="24"/>
          <w:szCs w:val="24"/>
        </w:rPr>
        <w:t>小题，每小题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9C2E11">
        <w:rPr>
          <w:rFonts w:asciiTheme="minorEastAsia" w:eastAsiaTheme="minorEastAsia" w:hAnsiTheme="minorEastAsia"/>
          <w:sz w:val="24"/>
          <w:szCs w:val="24"/>
        </w:rPr>
        <w:t>分）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填空</w:t>
      </w:r>
      <w:r w:rsidRPr="009C2E11">
        <w:rPr>
          <w:rFonts w:asciiTheme="minorEastAsia" w:eastAsiaTheme="minorEastAsia" w:hAnsiTheme="minorEastAsia"/>
          <w:sz w:val="24"/>
          <w:szCs w:val="24"/>
        </w:rPr>
        <w:t>题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057AD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9C2E11">
        <w:rPr>
          <w:rFonts w:asciiTheme="minorEastAsia" w:eastAsiaTheme="minorEastAsia" w:hAnsiTheme="minorEastAsia"/>
          <w:sz w:val="24"/>
          <w:szCs w:val="24"/>
        </w:rPr>
        <w:t>分（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9C2E11">
        <w:rPr>
          <w:rFonts w:asciiTheme="minorEastAsia" w:eastAsiaTheme="minorEastAsia" w:hAnsiTheme="minorEastAsia"/>
          <w:sz w:val="24"/>
          <w:szCs w:val="24"/>
        </w:rPr>
        <w:t>小题，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10个空，</w:t>
      </w:r>
      <w:r w:rsidRPr="009C2E11">
        <w:rPr>
          <w:rFonts w:asciiTheme="minorEastAsia" w:eastAsiaTheme="minorEastAsia" w:hAnsiTheme="minorEastAsia"/>
          <w:sz w:val="24"/>
          <w:szCs w:val="24"/>
        </w:rPr>
        <w:t>每</w:t>
      </w:r>
      <w:r w:rsidR="001057AD">
        <w:rPr>
          <w:rFonts w:asciiTheme="minorEastAsia" w:eastAsiaTheme="minorEastAsia" w:hAnsiTheme="minorEastAsia" w:hint="eastAsia"/>
          <w:sz w:val="24"/>
          <w:szCs w:val="24"/>
        </w:rPr>
        <w:t>空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9C2E11">
        <w:rPr>
          <w:rFonts w:asciiTheme="minorEastAsia" w:eastAsiaTheme="minorEastAsia" w:hAnsiTheme="minorEastAsia"/>
          <w:sz w:val="24"/>
          <w:szCs w:val="24"/>
        </w:rPr>
        <w:t>分）</w:t>
      </w:r>
    </w:p>
    <w:p w:rsidR="00D717CD" w:rsidRPr="009C2E11" w:rsidRDefault="00A55B12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简答题50分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小题，每小题</w:t>
      </w:r>
      <w:r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B71D29" w:rsidRPr="009C2E11">
        <w:rPr>
          <w:rFonts w:asciiTheme="minorEastAsia" w:eastAsiaTheme="minorEastAsia" w:hAnsiTheme="minorEastAsia"/>
          <w:sz w:val="24"/>
          <w:szCs w:val="24"/>
        </w:rPr>
        <w:t>分）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综合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分析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题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0分（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小题，</w:t>
      </w:r>
      <w:r w:rsidR="00A55B12">
        <w:rPr>
          <w:rFonts w:asciiTheme="minorEastAsia" w:eastAsiaTheme="minorEastAsia" w:hAnsiTheme="minorEastAsia" w:hint="eastAsia"/>
          <w:sz w:val="24"/>
          <w:szCs w:val="24"/>
        </w:rPr>
        <w:t>每题</w:t>
      </w:r>
      <w:r w:rsidRPr="009C2E11">
        <w:rPr>
          <w:rFonts w:asciiTheme="minorEastAsia" w:eastAsiaTheme="minorEastAsia" w:hAnsiTheme="minorEastAsia" w:hint="eastAsia"/>
          <w:sz w:val="24"/>
          <w:szCs w:val="24"/>
        </w:rPr>
        <w:t>20分）</w:t>
      </w:r>
    </w:p>
    <w:p w:rsidR="00D717CD" w:rsidRPr="009C2E11" w:rsidRDefault="00B71D2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2E11">
        <w:rPr>
          <w:rFonts w:asciiTheme="minorEastAsia" w:eastAsiaTheme="minorEastAsia" w:hAnsiTheme="minorEastAsia" w:hint="eastAsia"/>
          <w:sz w:val="24"/>
          <w:szCs w:val="24"/>
        </w:rPr>
        <w:t>Ⅳ</w:t>
      </w:r>
      <w:r w:rsidRPr="009C2E11">
        <w:rPr>
          <w:rFonts w:asciiTheme="minorEastAsia" w:eastAsiaTheme="minorEastAsia" w:hAnsiTheme="minorEastAsia"/>
          <w:sz w:val="24"/>
          <w:szCs w:val="24"/>
        </w:rPr>
        <w:t>．考查内容</w:t>
      </w:r>
    </w:p>
    <w:p w:rsidR="00D717CD" w:rsidRPr="009C2E11" w:rsidRDefault="00D717C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717CD" w:rsidRPr="00A300C4" w:rsidRDefault="00A300C4" w:rsidP="00A300C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          </w:t>
      </w:r>
      <w:r w:rsidR="00B71D29" w:rsidRPr="00A300C4">
        <w:rPr>
          <w:rFonts w:asciiTheme="minorEastAsia" w:eastAsiaTheme="minorEastAsia" w:hAnsiTheme="minorEastAsia"/>
          <w:b/>
          <w:sz w:val="24"/>
          <w:szCs w:val="24"/>
        </w:rPr>
        <w:t>一</w:t>
      </w:r>
      <w:r w:rsidRPr="00A300C4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905CD8" w:rsidRPr="00A300C4">
        <w:rPr>
          <w:rFonts w:asciiTheme="minorEastAsia" w:eastAsiaTheme="minorEastAsia" w:hAnsiTheme="minorEastAsia" w:hint="eastAsia"/>
          <w:b/>
          <w:sz w:val="24"/>
          <w:szCs w:val="24"/>
        </w:rPr>
        <w:t>推广的基础理论</w:t>
      </w:r>
    </w:p>
    <w:p w:rsidR="00A300C4" w:rsidRPr="00A300C4" w:rsidRDefault="00A300C4" w:rsidP="00A300C4">
      <w:pPr>
        <w:adjustRightInd w:val="0"/>
        <w:snapToGrid w:val="0"/>
        <w:spacing w:line="360" w:lineRule="auto"/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（一）推广与推广学</w:t>
      </w:r>
    </w:p>
    <w:p w:rsidR="00905CD8" w:rsidRPr="009C2E11" w:rsidRDefault="00905CD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现代农业推广的含义与功能</w:t>
      </w:r>
    </w:p>
    <w:p w:rsidR="00D717CD" w:rsidRPr="009C2E11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推广的基本原理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推广的框架模型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创新扩散理论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问题解决理论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63DB7" w:rsidRPr="009C2E11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717CD" w:rsidRPr="00363DB7" w:rsidRDefault="00905CD8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63DB7">
        <w:rPr>
          <w:rFonts w:asciiTheme="minorEastAsia" w:eastAsiaTheme="minorEastAsia" w:hAnsiTheme="minorEastAsia" w:hint="eastAsia"/>
          <w:sz w:val="24"/>
          <w:szCs w:val="24"/>
        </w:rPr>
        <w:t xml:space="preserve">             </w:t>
      </w:r>
      <w:r w:rsidR="00363DB7">
        <w:rPr>
          <w:rFonts w:asciiTheme="minorEastAsia" w:eastAsiaTheme="minorEastAsia" w:hAnsiTheme="minorEastAsia" w:hint="eastAsia"/>
          <w:b/>
          <w:sz w:val="24"/>
          <w:szCs w:val="24"/>
        </w:rPr>
        <w:t>二</w:t>
      </w:r>
      <w:r w:rsidR="00363DB7" w:rsidRPr="00A300C4">
        <w:rPr>
          <w:rFonts w:asciiTheme="minorEastAsia" w:eastAsiaTheme="minorEastAsia" w:hAnsiTheme="minorEastAsia" w:hint="eastAsia"/>
          <w:b/>
          <w:sz w:val="24"/>
          <w:szCs w:val="24"/>
        </w:rPr>
        <w:t>、推广</w:t>
      </w:r>
      <w:r w:rsidR="00363DB7">
        <w:rPr>
          <w:rFonts w:asciiTheme="minorEastAsia" w:eastAsiaTheme="minorEastAsia" w:hAnsiTheme="minorEastAsia" w:hint="eastAsia"/>
          <w:b/>
          <w:sz w:val="24"/>
          <w:szCs w:val="24"/>
        </w:rPr>
        <w:t>对象行为及其改变</w:t>
      </w:r>
    </w:p>
    <w:p w:rsidR="00363DB7" w:rsidRPr="009C2E11" w:rsidRDefault="00363DB7" w:rsidP="00363DB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（一）沟通与行为改变理论</w:t>
      </w:r>
    </w:p>
    <w:p w:rsidR="00363DB7" w:rsidRDefault="00363DB7" w:rsidP="00363DB7">
      <w:pPr>
        <w:adjustRightInd w:val="0"/>
        <w:snapToGrid w:val="0"/>
        <w:spacing w:line="360" w:lineRule="auto"/>
        <w:ind w:left="1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沟通理论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行为产生理论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行为改变理论</w:t>
      </w:r>
    </w:p>
    <w:p w:rsidR="00D717CD" w:rsidRPr="009C2E11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我国农业推广对象的行为特征。</w:t>
      </w:r>
    </w:p>
    <w:p w:rsidR="00D717CD" w:rsidRPr="009C2E11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推广对象行为分析案例和阅读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农业推广中的农民行为研究</w:t>
      </w:r>
    </w:p>
    <w:p w:rsidR="00363DB7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不同类型农民的认知行为循环发展特点分析</w:t>
      </w:r>
    </w:p>
    <w:p w:rsidR="00D717CD" w:rsidRPr="009C2E11" w:rsidRDefault="00363DB7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905CD8">
        <w:rPr>
          <w:rFonts w:asciiTheme="minorEastAsia" w:eastAsiaTheme="minorEastAsia" w:hAnsiTheme="minorEastAsia" w:hint="eastAsia"/>
          <w:sz w:val="24"/>
          <w:szCs w:val="24"/>
        </w:rPr>
        <w:t>双垄全膜覆盖集雨沟播技术的推广促进了山区农民的行为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改变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Pr="009C2E11" w:rsidRDefault="00A428D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Pr="00363DB7" w:rsidRDefault="00363DB7" w:rsidP="00363DB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363DB7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="00A428DD" w:rsidRPr="00363DB7">
        <w:rPr>
          <w:rFonts w:asciiTheme="minorEastAsia" w:eastAsiaTheme="minorEastAsia" w:hAnsiTheme="minorEastAsia" w:hint="eastAsia"/>
          <w:b/>
          <w:sz w:val="24"/>
          <w:szCs w:val="24"/>
        </w:rPr>
        <w:t>农业推广的组织与管理</w:t>
      </w:r>
    </w:p>
    <w:p w:rsidR="00A428DD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农业推广的组织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农业推广组织类型</w:t>
      </w:r>
    </w:p>
    <w:p w:rsidR="00D717CD" w:rsidRPr="009C2E11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农业推广组织设计与评价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A428DD" w:rsidRPr="00A428D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农业推广人员与机构</w:t>
      </w:r>
    </w:p>
    <w:p w:rsidR="00A428DD" w:rsidRPr="009C2E11" w:rsidRDefault="00A428DD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我国农业推广人员职业特征分析</w:t>
      </w:r>
    </w:p>
    <w:p w:rsidR="00D717CD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农业推广体系与运行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农业推广权变组织管理与实践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农民组织与技术创新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A428DD">
        <w:rPr>
          <w:rFonts w:asciiTheme="minorEastAsia" w:eastAsiaTheme="minorEastAsia" w:hAnsiTheme="minorEastAsia" w:hint="eastAsia"/>
          <w:sz w:val="24"/>
          <w:szCs w:val="24"/>
        </w:rPr>
        <w:t>农业推广</w:t>
      </w:r>
      <w:r w:rsidR="0031221A">
        <w:rPr>
          <w:rFonts w:asciiTheme="minorEastAsia" w:eastAsiaTheme="minorEastAsia" w:hAnsiTheme="minorEastAsia" w:hint="eastAsia"/>
          <w:sz w:val="24"/>
          <w:szCs w:val="24"/>
        </w:rPr>
        <w:t>体制、运行机制与科技成果转化</w:t>
      </w:r>
    </w:p>
    <w:p w:rsidR="00A428DD" w:rsidRPr="009C2E11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31221A">
        <w:rPr>
          <w:rFonts w:asciiTheme="minorEastAsia" w:eastAsiaTheme="minorEastAsia" w:hAnsiTheme="minorEastAsia" w:hint="eastAsia"/>
          <w:sz w:val="24"/>
          <w:szCs w:val="24"/>
        </w:rPr>
        <w:t>新形势下农业社会化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服务体系发展对策研究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P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     </w:t>
      </w:r>
      <w:r w:rsidRPr="00E642A5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B71D29" w:rsidRPr="00E642A5">
        <w:rPr>
          <w:rFonts w:asciiTheme="minorEastAsia" w:eastAsiaTheme="minorEastAsia" w:hAnsiTheme="minorEastAsia"/>
          <w:b/>
          <w:sz w:val="24"/>
          <w:szCs w:val="24"/>
        </w:rPr>
        <w:t>四</w:t>
      </w:r>
      <w:r w:rsidRPr="00E642A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、 </w:t>
      </w:r>
      <w:r w:rsidR="00F71D0B" w:rsidRPr="00E642A5">
        <w:rPr>
          <w:rFonts w:asciiTheme="minorEastAsia" w:eastAsiaTheme="minorEastAsia" w:hAnsiTheme="minorEastAsia" w:hint="eastAsia"/>
          <w:b/>
          <w:sz w:val="24"/>
          <w:szCs w:val="24"/>
        </w:rPr>
        <w:t>农业推广项目计划与评估</w:t>
      </w:r>
    </w:p>
    <w:p w:rsidR="00D717CD" w:rsidRPr="009C2E11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农业推广项目计划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农业推广项目计划概述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Pr="00E642A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农业推广项目计划的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程序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Pr="00E642A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农业推广项目计划的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编制与执行</w:t>
      </w:r>
    </w:p>
    <w:p w:rsidR="00D717CD" w:rsidRPr="009C2E11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Pr="00E642A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农业推广项目计划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监测与评估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717CD" w:rsidRPr="009C2E11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农业推广项目计划书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农业部超级稻示范推广项目简介与申报</w:t>
      </w:r>
    </w:p>
    <w:p w:rsidR="00D717CD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农业部农业推广项目申报书</w:t>
      </w:r>
      <w:r w:rsidR="00B71D29" w:rsidRPr="009C2E1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71D0B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 xml:space="preserve"> 农业推广评价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对科技成果转化率的探讨</w:t>
      </w:r>
    </w:p>
    <w:p w:rsidR="00F71D0B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F71D0B">
        <w:rPr>
          <w:rFonts w:asciiTheme="minorEastAsia" w:eastAsiaTheme="minorEastAsia" w:hAnsiTheme="minorEastAsia" w:hint="eastAsia"/>
          <w:sz w:val="24"/>
          <w:szCs w:val="24"/>
        </w:rPr>
        <w:t>农业推广项目的实施对中国粮食增产的研究。</w:t>
      </w:r>
    </w:p>
    <w:p w:rsidR="00060FF4" w:rsidRDefault="00060FF4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71D0B" w:rsidRPr="00E642A5" w:rsidRDefault="00E642A5" w:rsidP="00F71D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r w:rsidR="00F71D0B" w:rsidRPr="00E642A5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Pr="00E642A5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F71D0B" w:rsidRPr="00E642A5">
        <w:rPr>
          <w:rFonts w:asciiTheme="minorEastAsia" w:eastAsiaTheme="minorEastAsia" w:hAnsiTheme="minorEastAsia" w:hint="eastAsia"/>
          <w:b/>
          <w:sz w:val="24"/>
          <w:szCs w:val="24"/>
        </w:rPr>
        <w:t>农业推广方式与方法</w:t>
      </w:r>
    </w:p>
    <w:p w:rsidR="00F71D0B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（一） </w:t>
      </w:r>
      <w:r w:rsidR="00A300C4">
        <w:rPr>
          <w:rFonts w:asciiTheme="minorEastAsia" w:eastAsiaTheme="minorEastAsia" w:hAnsiTheme="minorEastAsia" w:hint="eastAsia"/>
          <w:sz w:val="24"/>
          <w:szCs w:val="24"/>
        </w:rPr>
        <w:t>推广的基本方式和方法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A300C4">
        <w:rPr>
          <w:rFonts w:asciiTheme="minorEastAsia" w:eastAsiaTheme="minorEastAsia" w:hAnsiTheme="minorEastAsia" w:hint="eastAsia"/>
          <w:sz w:val="24"/>
          <w:szCs w:val="24"/>
        </w:rPr>
        <w:t>推广方法的基本类型与特点</w:t>
      </w:r>
    </w:p>
    <w:p w:rsidR="00A300C4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A300C4">
        <w:rPr>
          <w:rFonts w:asciiTheme="minorEastAsia" w:eastAsiaTheme="minorEastAsia" w:hAnsiTheme="minorEastAsia" w:hint="eastAsia"/>
          <w:sz w:val="24"/>
          <w:szCs w:val="24"/>
        </w:rPr>
        <w:t>农业科技成果推广的主要方式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（二）农业推广培训与咨询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1.新形势下农民科技培训机构创新与对策研究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2.中国现行的农村科技培训模式及存在的主要问题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（三）农业推广方法运用与创新</w:t>
      </w:r>
    </w:p>
    <w:p w:rsidR="00E642A5" w:rsidRDefault="00E642A5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1.农业技术发展中</w:t>
      </w:r>
      <w:r w:rsidR="00AA7519">
        <w:rPr>
          <w:rFonts w:asciiTheme="minorEastAsia" w:eastAsiaTheme="minorEastAsia" w:hAnsiTheme="minorEastAsia" w:hint="eastAsia"/>
          <w:sz w:val="24"/>
          <w:szCs w:val="24"/>
        </w:rPr>
        <w:t>的农民参与</w:t>
      </w:r>
    </w:p>
    <w:p w:rsidR="00AA7519" w:rsidRDefault="00AA751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2.两种典型科技推广方式面临的的主要困境分析</w:t>
      </w:r>
    </w:p>
    <w:p w:rsidR="00AA7519" w:rsidRDefault="00AA751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3.农业院校专家负责制农技推广服务模式</w:t>
      </w:r>
    </w:p>
    <w:p w:rsidR="00AA7519" w:rsidRDefault="00AA7519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4.不同农业推广方法选择的实证研究</w:t>
      </w:r>
    </w:p>
    <w:p w:rsidR="00060FF4" w:rsidRPr="00AA7519" w:rsidRDefault="00060FF4" w:rsidP="009C2E1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060FF4" w:rsidRDefault="00060FF4" w:rsidP="00060FF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六</w:t>
      </w:r>
      <w:r w:rsidRPr="00E642A5">
        <w:rPr>
          <w:rFonts w:asciiTheme="minorEastAsia" w:eastAsiaTheme="minorEastAsia" w:hAnsiTheme="minorEastAsia" w:hint="eastAsia"/>
          <w:b/>
          <w:sz w:val="24"/>
          <w:szCs w:val="24"/>
        </w:rPr>
        <w:t>、农业推广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服务</w:t>
      </w:r>
    </w:p>
    <w:p w:rsidR="00060FF4" w:rsidRPr="00060FF4" w:rsidRDefault="00060FF4" w:rsidP="00060FF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（一）农业推广服务的含义与内容</w:t>
      </w:r>
    </w:p>
    <w:p w:rsid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（二）农业推广信息服务的方式</w:t>
      </w:r>
    </w:p>
    <w:p w:rsidR="00060FF4" w:rsidRP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（三）农业推广经营服务的技巧</w:t>
      </w:r>
    </w:p>
    <w:p w:rsid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（四）中国乡村信息传播理想与现实反思</w:t>
      </w:r>
    </w:p>
    <w:p w:rsidR="00060FF4" w:rsidRP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300C4" w:rsidRDefault="00060FF4" w:rsidP="00060FF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七</w:t>
      </w:r>
      <w:r w:rsidRPr="00E642A5">
        <w:rPr>
          <w:rFonts w:asciiTheme="minorEastAsia" w:eastAsiaTheme="minorEastAsia" w:hAnsiTheme="minorEastAsia" w:hint="eastAsia"/>
          <w:b/>
          <w:sz w:val="24"/>
          <w:szCs w:val="24"/>
        </w:rPr>
        <w:t>、农业推广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环境</w:t>
      </w:r>
    </w:p>
    <w:p w:rsidR="00060FF4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60FF4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CC531C">
        <w:rPr>
          <w:rFonts w:asciiTheme="minorEastAsia" w:eastAsiaTheme="minorEastAsia" w:hAnsiTheme="minorEastAsia" w:hint="eastAsia"/>
          <w:sz w:val="24"/>
          <w:szCs w:val="24"/>
        </w:rPr>
        <w:t>影响农</w:t>
      </w:r>
      <w:r>
        <w:rPr>
          <w:rFonts w:asciiTheme="minorEastAsia" w:eastAsiaTheme="minorEastAsia" w:hAnsiTheme="minorEastAsia" w:hint="eastAsia"/>
          <w:sz w:val="24"/>
          <w:szCs w:val="24"/>
        </w:rPr>
        <w:t>业推广的政治与经济环境</w:t>
      </w:r>
    </w:p>
    <w:p w:rsidR="00CC531C" w:rsidRDefault="00060FF4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CC531C">
        <w:rPr>
          <w:rFonts w:asciiTheme="minorEastAsia" w:eastAsiaTheme="minorEastAsia" w:hAnsiTheme="minorEastAsia" w:hint="eastAsia"/>
          <w:sz w:val="24"/>
          <w:szCs w:val="24"/>
        </w:rPr>
        <w:t>我国农业推广投资现状与制度改革</w:t>
      </w:r>
    </w:p>
    <w:p w:rsidR="00060FF4" w:rsidRDefault="00CC531C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060FF4">
        <w:rPr>
          <w:rFonts w:asciiTheme="minorEastAsia" w:eastAsiaTheme="minorEastAsia" w:hAnsiTheme="minorEastAsia" w:hint="eastAsia"/>
          <w:sz w:val="24"/>
          <w:szCs w:val="24"/>
        </w:rPr>
        <w:t>中国农业技术的创新模式及其相关制度</w:t>
      </w:r>
      <w:r>
        <w:rPr>
          <w:rFonts w:asciiTheme="minorEastAsia" w:eastAsiaTheme="minorEastAsia" w:hAnsiTheme="minorEastAsia" w:hint="eastAsia"/>
          <w:sz w:val="24"/>
          <w:szCs w:val="24"/>
        </w:rPr>
        <w:t>研究</w:t>
      </w:r>
    </w:p>
    <w:p w:rsidR="00CC531C" w:rsidRDefault="00CC531C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（四）农业技术创新发展的国际经验与趋势</w:t>
      </w:r>
    </w:p>
    <w:p w:rsidR="00CC531C" w:rsidRPr="00CC531C" w:rsidRDefault="00CC531C" w:rsidP="00060FF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（五）国际农业推广改革及其对我国的启示。</w:t>
      </w:r>
    </w:p>
    <w:sectPr w:rsidR="00CC531C" w:rsidRPr="00CC531C" w:rsidSect="000D1FFB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9D" w:rsidRDefault="007A4E9D" w:rsidP="003F6ED2">
      <w:r>
        <w:separator/>
      </w:r>
    </w:p>
  </w:endnote>
  <w:endnote w:type="continuationSeparator" w:id="1">
    <w:p w:rsidR="007A4E9D" w:rsidRDefault="007A4E9D" w:rsidP="003F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9D" w:rsidRDefault="007A4E9D" w:rsidP="003F6ED2">
      <w:r>
        <w:separator/>
      </w:r>
    </w:p>
  </w:footnote>
  <w:footnote w:type="continuationSeparator" w:id="1">
    <w:p w:rsidR="007A4E9D" w:rsidRDefault="007A4E9D" w:rsidP="003F6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11671A"/>
    <w:multiLevelType w:val="singleLevel"/>
    <w:tmpl w:val="8E11671A"/>
    <w:lvl w:ilvl="0">
      <w:start w:val="1"/>
      <w:numFmt w:val="decimal"/>
      <w:suff w:val="nothing"/>
      <w:lvlText w:val="%1．"/>
      <w:lvlJc w:val="left"/>
      <w:pPr>
        <w:ind w:left="420" w:firstLine="0"/>
      </w:pPr>
    </w:lvl>
  </w:abstractNum>
  <w:abstractNum w:abstractNumId="1">
    <w:nsid w:val="A4B074C2"/>
    <w:multiLevelType w:val="singleLevel"/>
    <w:tmpl w:val="A4B074C2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abstractNum w:abstractNumId="2">
    <w:nsid w:val="F022686D"/>
    <w:multiLevelType w:val="singleLevel"/>
    <w:tmpl w:val="F02268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8DD79B"/>
    <w:multiLevelType w:val="singleLevel"/>
    <w:tmpl w:val="268DD79B"/>
    <w:lvl w:ilvl="0">
      <w:start w:val="2"/>
      <w:numFmt w:val="chineseCounting"/>
      <w:suff w:val="nothing"/>
      <w:lvlText w:val="（%1）"/>
      <w:lvlJc w:val="left"/>
      <w:pPr>
        <w:ind w:left="142" w:firstLine="0"/>
      </w:pPr>
      <w:rPr>
        <w:rFonts w:hint="eastAsia"/>
      </w:rPr>
    </w:lvl>
  </w:abstractNum>
  <w:abstractNum w:abstractNumId="4">
    <w:nsid w:val="3BBD1165"/>
    <w:multiLevelType w:val="singleLevel"/>
    <w:tmpl w:val="3BBD1165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B2400C"/>
    <w:rsid w:val="00060FF4"/>
    <w:rsid w:val="000D1FFB"/>
    <w:rsid w:val="001057AD"/>
    <w:rsid w:val="00132EF2"/>
    <w:rsid w:val="00283D65"/>
    <w:rsid w:val="002A4489"/>
    <w:rsid w:val="0031221A"/>
    <w:rsid w:val="00363DB7"/>
    <w:rsid w:val="003F5EAF"/>
    <w:rsid w:val="003F6ED2"/>
    <w:rsid w:val="004C30F9"/>
    <w:rsid w:val="00551A05"/>
    <w:rsid w:val="005E0CA1"/>
    <w:rsid w:val="00673492"/>
    <w:rsid w:val="006A7DD5"/>
    <w:rsid w:val="007279E3"/>
    <w:rsid w:val="00782BEC"/>
    <w:rsid w:val="007A4E9D"/>
    <w:rsid w:val="008A10CB"/>
    <w:rsid w:val="00905CD8"/>
    <w:rsid w:val="009C2E11"/>
    <w:rsid w:val="009E2B93"/>
    <w:rsid w:val="00A17DDD"/>
    <w:rsid w:val="00A300C4"/>
    <w:rsid w:val="00A428DD"/>
    <w:rsid w:val="00A55B12"/>
    <w:rsid w:val="00AA7519"/>
    <w:rsid w:val="00AD6568"/>
    <w:rsid w:val="00B71D29"/>
    <w:rsid w:val="00BA5D7D"/>
    <w:rsid w:val="00CA72DA"/>
    <w:rsid w:val="00CC31AB"/>
    <w:rsid w:val="00CC531C"/>
    <w:rsid w:val="00D12026"/>
    <w:rsid w:val="00D717CD"/>
    <w:rsid w:val="00DA6497"/>
    <w:rsid w:val="00DB7B6C"/>
    <w:rsid w:val="00DC63A1"/>
    <w:rsid w:val="00E543A3"/>
    <w:rsid w:val="00E642A5"/>
    <w:rsid w:val="00ED41B6"/>
    <w:rsid w:val="00F71D0B"/>
    <w:rsid w:val="0E000AE3"/>
    <w:rsid w:val="25F34079"/>
    <w:rsid w:val="40B2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0D1FFB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footer"/>
    <w:basedOn w:val="a"/>
    <w:link w:val="Char"/>
    <w:rsid w:val="000D1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D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D1FF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0D1F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243</Words>
  <Characters>1389</Characters>
  <Application>Microsoft Office Word</Application>
  <DocSecurity>0</DocSecurity>
  <Lines>11</Lines>
  <Paragraphs>3</Paragraphs>
  <ScaleCrop>false</ScaleCrop>
  <Company>hunau-gxy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WPS_1528205568</dc:creator>
  <cp:lastModifiedBy>Admin</cp:lastModifiedBy>
  <cp:revision>22</cp:revision>
  <dcterms:created xsi:type="dcterms:W3CDTF">2019-07-08T01:18:00Z</dcterms:created>
  <dcterms:modified xsi:type="dcterms:W3CDTF">2019-09-24T02:17:00Z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