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95" w:rsidRDefault="00F93395" w:rsidP="00F93395">
      <w:pPr>
        <w:pStyle w:val="a9"/>
        <w:ind w:firstLineChars="0" w:firstLine="0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8</w:t>
      </w:r>
    </w:p>
    <w:p w:rsidR="00F93395" w:rsidRDefault="00F93395" w:rsidP="00F93395">
      <w:pPr>
        <w:pStyle w:val="a9"/>
        <w:spacing w:line="240" w:lineRule="exact"/>
        <w:ind w:firstLineChars="0" w:firstLine="0"/>
        <w:rPr>
          <w:color w:val="000000"/>
          <w:sz w:val="30"/>
          <w:szCs w:val="30"/>
        </w:rPr>
      </w:pPr>
    </w:p>
    <w:p w:rsidR="00F93395" w:rsidRDefault="00F93395" w:rsidP="00F93395">
      <w:pPr>
        <w:pStyle w:val="a7"/>
      </w:pPr>
      <w:r>
        <w:rPr>
          <w:rFonts w:hint="eastAsia"/>
        </w:rPr>
        <w:t>最高人民法院最高人民检察院关于办理组织</w:t>
      </w:r>
      <w:r>
        <w:rPr>
          <w:rFonts w:hint="eastAsia"/>
          <w:spacing w:val="-6"/>
        </w:rPr>
        <w:t>考试作弊等刑事案件适用法律若干问题的解释</w:t>
      </w:r>
    </w:p>
    <w:p w:rsidR="00F93395" w:rsidRDefault="00F93395" w:rsidP="00F93395">
      <w:pPr>
        <w:pStyle w:val="a8"/>
        <w:jc w:val="right"/>
      </w:pPr>
      <w:r>
        <w:rPr>
          <w:rFonts w:hint="eastAsia"/>
        </w:rPr>
        <w:t>法释〔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13</w:t>
      </w:r>
      <w:r>
        <w:rPr>
          <w:rFonts w:hint="eastAsia"/>
        </w:rPr>
        <w:t>号</w:t>
      </w:r>
    </w:p>
    <w:p w:rsidR="00F93395" w:rsidRDefault="00F93395" w:rsidP="00F93395">
      <w:pPr>
        <w:adjustRightInd w:val="0"/>
        <w:snapToGrid w:val="0"/>
        <w:spacing w:line="240" w:lineRule="exact"/>
        <w:jc w:val="center"/>
        <w:rPr>
          <w:rFonts w:ascii="Times New Roman" w:eastAsia="方正小标宋_GBK"/>
          <w:color w:val="000000"/>
          <w:sz w:val="30"/>
          <w:szCs w:val="30"/>
        </w:rPr>
      </w:pPr>
    </w:p>
    <w:p w:rsidR="00F93395" w:rsidRDefault="00F93395" w:rsidP="00B14997">
      <w:pPr>
        <w:pStyle w:val="a9"/>
      </w:pPr>
      <w:r>
        <w:rPr>
          <w:rFonts w:hint="eastAsia"/>
        </w:rPr>
        <w:t>（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日最高人民法院审判委员会第</w:t>
      </w:r>
      <w:r>
        <w:rPr>
          <w:rFonts w:hint="eastAsia"/>
        </w:rPr>
        <w:t>1765</w:t>
      </w:r>
      <w:r>
        <w:rPr>
          <w:rFonts w:hint="eastAsia"/>
        </w:rPr>
        <w:t>次会议、</w:t>
      </w:r>
      <w:bookmarkStart w:id="0" w:name="_GoBack"/>
      <w:bookmarkEnd w:id="0"/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日最高人民检察院第十三届检察委员会第二十次会议通过，自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日起施行）</w:t>
      </w:r>
    </w:p>
    <w:p w:rsidR="00F93395" w:rsidRDefault="00F93395" w:rsidP="00F93395">
      <w:pPr>
        <w:pStyle w:val="a9"/>
      </w:pPr>
      <w:r>
        <w:rPr>
          <w:rFonts w:hint="eastAsia"/>
        </w:rPr>
        <w:t>为依法惩治组织考试作弊、非法出售、提供试题、答案、代替考试等犯罪，维护考试公平与秩序，根据《中华人民共和国刑法》《中华人民共和国刑事诉讼法》的规定，现就办理此类刑事案件适用法律的若干问题解释如下：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第一条</w:t>
      </w:r>
      <w:r>
        <w:rPr>
          <w:rFonts w:hint="eastAsia"/>
        </w:rPr>
        <w:t xml:space="preserve"> </w:t>
      </w:r>
      <w:r>
        <w:rPr>
          <w:rFonts w:hint="eastAsia"/>
        </w:rPr>
        <w:t>刑法第二百八十四条之一规定的“法律规定的国家考试”，仅限于全国人民代表大会及其常务委员会制定的法律所规定的考试。</w:t>
      </w:r>
    </w:p>
    <w:p w:rsidR="00F93395" w:rsidRDefault="00F93395" w:rsidP="00F93395">
      <w:pPr>
        <w:pStyle w:val="a9"/>
      </w:pPr>
      <w:r>
        <w:rPr>
          <w:rFonts w:hint="eastAsia"/>
        </w:rPr>
        <w:t>根据有关法律规定，下列考试属于“法律规定的国家考试”：</w:t>
      </w:r>
    </w:p>
    <w:p w:rsidR="00F93395" w:rsidRDefault="00F93395" w:rsidP="00F93395">
      <w:pPr>
        <w:pStyle w:val="a9"/>
      </w:pPr>
      <w:r>
        <w:rPr>
          <w:rFonts w:hint="eastAsia"/>
        </w:rPr>
        <w:t>（一）普通高等学校招生考试、研究生招生考试、高等教育自学考试、成人高等学校招生考试等国家教育考试；</w:t>
      </w:r>
    </w:p>
    <w:p w:rsidR="00F93395" w:rsidRDefault="00F93395" w:rsidP="00F93395">
      <w:pPr>
        <w:pStyle w:val="a9"/>
      </w:pPr>
      <w:r>
        <w:rPr>
          <w:rFonts w:hint="eastAsia"/>
        </w:rPr>
        <w:t>（二）中央和地方公务员录用考试；</w:t>
      </w:r>
    </w:p>
    <w:p w:rsidR="00F93395" w:rsidRDefault="00F93395" w:rsidP="00F93395">
      <w:pPr>
        <w:pStyle w:val="a9"/>
      </w:pPr>
      <w:r>
        <w:rPr>
          <w:rFonts w:hint="eastAsia"/>
        </w:rPr>
        <w:t>（三）国家统一法律职业资格考试、国家教师资格考试、注册会计师全国统一考试、会计专业技术资格考试、资产评估师</w:t>
      </w:r>
      <w:r>
        <w:rPr>
          <w:rFonts w:hint="eastAsia"/>
        </w:rPr>
        <w:lastRenderedPageBreak/>
        <w:t>资格考试、医师资格考试、执业药师职业资格考试、注册建筑师考试、建造师执业资格考试等专业技术资格考试；</w:t>
      </w:r>
    </w:p>
    <w:p w:rsidR="00F93395" w:rsidRDefault="00F93395" w:rsidP="00F93395">
      <w:pPr>
        <w:pStyle w:val="a9"/>
      </w:pPr>
      <w:r>
        <w:rPr>
          <w:rFonts w:hint="eastAsia"/>
        </w:rPr>
        <w:t>（四）其他依照法律由中央或者地方主管部门以及行业组织的国家考试。</w:t>
      </w:r>
    </w:p>
    <w:p w:rsidR="00F93395" w:rsidRDefault="00F93395" w:rsidP="00F93395">
      <w:pPr>
        <w:pStyle w:val="a9"/>
      </w:pPr>
      <w:r>
        <w:rPr>
          <w:rFonts w:hint="eastAsia"/>
        </w:rPr>
        <w:t>前款规定的考试涉及的特殊类型招生、特殊技能测试、面试等考试，属于“法律规定的国家考试”。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第二条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在法律规定的国家考试中，组织作弊，具有下列情形之一的，应当认定为刑法第二百八十四条之一第一款规定的“情节严重”：</w:t>
      </w:r>
    </w:p>
    <w:p w:rsidR="00F93395" w:rsidRDefault="00F93395" w:rsidP="00F93395">
      <w:pPr>
        <w:pStyle w:val="a9"/>
      </w:pPr>
      <w:r>
        <w:rPr>
          <w:rFonts w:hint="eastAsia"/>
        </w:rPr>
        <w:t>（一）在普通高等学校招生考试、研究生招生考试、公务员录用考试中组织考试作弊的；</w:t>
      </w:r>
    </w:p>
    <w:p w:rsidR="00F93395" w:rsidRDefault="00F93395" w:rsidP="00F93395">
      <w:pPr>
        <w:pStyle w:val="a9"/>
      </w:pPr>
      <w:r>
        <w:rPr>
          <w:rFonts w:hint="eastAsia"/>
        </w:rPr>
        <w:t>（二）导致考试推迟、取消或者启用备用试题的；</w:t>
      </w:r>
    </w:p>
    <w:p w:rsidR="00F93395" w:rsidRDefault="00F93395" w:rsidP="00F93395">
      <w:pPr>
        <w:pStyle w:val="a9"/>
      </w:pPr>
      <w:r>
        <w:rPr>
          <w:rFonts w:hint="eastAsia"/>
        </w:rPr>
        <w:t>（三）考试工作人员组织考试作弊的；</w:t>
      </w:r>
    </w:p>
    <w:p w:rsidR="00F93395" w:rsidRDefault="00F93395" w:rsidP="00F93395">
      <w:pPr>
        <w:pStyle w:val="a9"/>
      </w:pPr>
      <w:r>
        <w:rPr>
          <w:rFonts w:hint="eastAsia"/>
        </w:rPr>
        <w:t>（四）组织考生跨省、自治区、直辖市作弊的；</w:t>
      </w:r>
    </w:p>
    <w:p w:rsidR="00F93395" w:rsidRDefault="00F93395" w:rsidP="00F93395">
      <w:pPr>
        <w:pStyle w:val="a9"/>
      </w:pPr>
      <w:r>
        <w:rPr>
          <w:rFonts w:hint="eastAsia"/>
        </w:rPr>
        <w:t>（五）多次组织考试作弊的；</w:t>
      </w:r>
    </w:p>
    <w:p w:rsidR="00F93395" w:rsidRDefault="00F93395" w:rsidP="00F93395">
      <w:pPr>
        <w:pStyle w:val="a9"/>
      </w:pPr>
      <w:r>
        <w:rPr>
          <w:rFonts w:hint="eastAsia"/>
        </w:rPr>
        <w:t>（六）组织三十人次以上作弊的；</w:t>
      </w:r>
    </w:p>
    <w:p w:rsidR="00F93395" w:rsidRDefault="00F93395" w:rsidP="00F93395">
      <w:pPr>
        <w:pStyle w:val="a9"/>
      </w:pPr>
      <w:r>
        <w:rPr>
          <w:rFonts w:hint="eastAsia"/>
        </w:rPr>
        <w:t>（七）提供作弊器材五十件以上的；</w:t>
      </w:r>
    </w:p>
    <w:p w:rsidR="00F93395" w:rsidRDefault="00F93395" w:rsidP="00F93395">
      <w:pPr>
        <w:pStyle w:val="a9"/>
      </w:pPr>
      <w:r>
        <w:rPr>
          <w:rFonts w:hint="eastAsia"/>
        </w:rPr>
        <w:t>（八）违法所得三十万元以上的；</w:t>
      </w:r>
    </w:p>
    <w:p w:rsidR="00F93395" w:rsidRDefault="00F93395" w:rsidP="00F93395">
      <w:pPr>
        <w:pStyle w:val="a9"/>
      </w:pPr>
      <w:r>
        <w:rPr>
          <w:rFonts w:hint="eastAsia"/>
        </w:rPr>
        <w:t>（九）其他情节严重的情形。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第三条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具有避开或者突破考场防范作弊的安全管理措施，获取、记录、传递、接收、存储考试试题、答案等功能的程序、工具，以及专门设计用于作弊的程序、工具，应当认定为刑法第</w:t>
      </w:r>
      <w:r>
        <w:rPr>
          <w:rFonts w:hint="eastAsia"/>
        </w:rPr>
        <w:lastRenderedPageBreak/>
        <w:t>二百八十四条之一第二款规定的“作弊器材”。</w:t>
      </w:r>
    </w:p>
    <w:p w:rsidR="00F93395" w:rsidRDefault="00F93395" w:rsidP="00F93395">
      <w:pPr>
        <w:pStyle w:val="a9"/>
      </w:pPr>
      <w:r>
        <w:rPr>
          <w:rFonts w:hint="eastAsia"/>
        </w:rPr>
        <w:t>对于是否属于刑法第二百八十四条之一第二款规定的“作弊器材”难以确定的，依据省级以上公安机关或者考试主管部门出具的报告，结合其他证据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认定；涉及专用间谍器材、窃听、窃照专用器材、“伪基站”等器材的，依照相关规定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认定。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第四条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组织考试作弊，在考试开始之前被查获</w:t>
      </w:r>
      <w:r>
        <w:rPr>
          <w:rFonts w:hint="eastAsia"/>
        </w:rPr>
        <w:t>,</w:t>
      </w:r>
      <w:r>
        <w:rPr>
          <w:rFonts w:hint="eastAsia"/>
        </w:rPr>
        <w:t>但已经非法获取考试试题、答案或者具有其他严重扰乱考试秩序情形的，应当认定为组织考试</w:t>
      </w:r>
      <w:proofErr w:type="gramStart"/>
      <w:r>
        <w:rPr>
          <w:rFonts w:hint="eastAsia"/>
        </w:rPr>
        <w:t>作弊罪既遂</w:t>
      </w:r>
      <w:proofErr w:type="gramEnd"/>
      <w:r>
        <w:rPr>
          <w:rFonts w:hint="eastAsia"/>
        </w:rPr>
        <w:t>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第五条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为实施考试作弊行为，非法出售或者提供法律规定的国家考试的试题、答案，具有下列情形之一的，应当认定为刑法第二百八十四条之一第三款规定的“情节严重”：</w:t>
      </w:r>
    </w:p>
    <w:p w:rsidR="00F93395" w:rsidRDefault="00F93395" w:rsidP="00F93395">
      <w:pPr>
        <w:pStyle w:val="a9"/>
      </w:pPr>
      <w:r>
        <w:rPr>
          <w:rFonts w:hint="eastAsia"/>
        </w:rPr>
        <w:t>（一）非法出售或者提供普通高等学校招生考试、研究生招生考试、公务员录用考试的试题、答案的；</w:t>
      </w:r>
    </w:p>
    <w:p w:rsidR="00F93395" w:rsidRDefault="00F93395" w:rsidP="00F93395">
      <w:pPr>
        <w:pStyle w:val="a9"/>
      </w:pPr>
      <w:r>
        <w:rPr>
          <w:rFonts w:hint="eastAsia"/>
        </w:rPr>
        <w:t>（二）导致考试推迟、取消或者启用备用试题的</w:t>
      </w:r>
      <w:r>
        <w:rPr>
          <w:rFonts w:hint="eastAsia"/>
        </w:rPr>
        <w:t>;</w:t>
      </w:r>
    </w:p>
    <w:p w:rsidR="00F93395" w:rsidRDefault="00F93395" w:rsidP="00F93395">
      <w:pPr>
        <w:pStyle w:val="a9"/>
      </w:pPr>
      <w:r>
        <w:rPr>
          <w:rFonts w:hint="eastAsia"/>
        </w:rPr>
        <w:t>（三）考试工作人员非法出售或者提供试题、答案的；</w:t>
      </w:r>
    </w:p>
    <w:p w:rsidR="00F93395" w:rsidRDefault="00F93395" w:rsidP="00F93395">
      <w:pPr>
        <w:pStyle w:val="a9"/>
      </w:pPr>
      <w:r>
        <w:rPr>
          <w:rFonts w:hint="eastAsia"/>
        </w:rPr>
        <w:t>（四）多次非法出售或者提供试题、答案的；</w:t>
      </w:r>
    </w:p>
    <w:p w:rsidR="00F93395" w:rsidRDefault="00F93395" w:rsidP="00F93395">
      <w:pPr>
        <w:pStyle w:val="a9"/>
      </w:pPr>
      <w:r>
        <w:rPr>
          <w:rFonts w:hint="eastAsia"/>
        </w:rPr>
        <w:t>（五）向三十人次以上非法出售或者提供试题、答案的；</w:t>
      </w:r>
    </w:p>
    <w:p w:rsidR="00F93395" w:rsidRDefault="00F93395" w:rsidP="00F93395">
      <w:pPr>
        <w:pStyle w:val="a9"/>
      </w:pPr>
      <w:r>
        <w:rPr>
          <w:rFonts w:hint="eastAsia"/>
        </w:rPr>
        <w:t>（六）违法所得三十万元以上的；</w:t>
      </w:r>
    </w:p>
    <w:p w:rsidR="00F93395" w:rsidRDefault="00F93395" w:rsidP="00F93395">
      <w:pPr>
        <w:pStyle w:val="a9"/>
      </w:pPr>
      <w:r>
        <w:rPr>
          <w:rFonts w:hint="eastAsia"/>
        </w:rPr>
        <w:t>（七）其他情节严重的情形。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第六条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为实施考试作弊行为，向他人非法出售或者提供法律规定的国家考试的试题、答案，试题不完整或者答案与标准</w:t>
      </w:r>
      <w:r>
        <w:rPr>
          <w:rFonts w:hint="eastAsia"/>
        </w:rPr>
        <w:lastRenderedPageBreak/>
        <w:t>答案不完全一致的，不影响非法出售、提供试题、答案罪的认定。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第七条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代替他人或者让他人代替自己参加法律规定的国家考试的，应当依照刑法第二百八十四条之一第四款的规定，以代替考试罪定罪处罚。</w:t>
      </w:r>
    </w:p>
    <w:p w:rsidR="00F93395" w:rsidRDefault="00F93395" w:rsidP="00F93395">
      <w:pPr>
        <w:pStyle w:val="a9"/>
      </w:pPr>
      <w:r>
        <w:rPr>
          <w:rFonts w:hint="eastAsia"/>
        </w:rPr>
        <w:t>对于行为人犯罪情节较轻，确有悔罪表现，综合考虑行为人替考情况以及考试类型等因素，认为符合缓刑适用条件的，可以宣告缓刑；犯罪情节轻微的，可以不起诉或者免予刑事处罚；情节显著轻微危害不大的，不以犯罪论处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单位实施组织考试作弊、非法出售、提供试题、答案等行为的，依照本解释规定的相应定罪量刑标准，追究组织者、策划者、实施者的刑事责任。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第九条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以窃取、刺探、收买方法非法获取法律规定的国家考试的试题、答案，又组织考试作弊或者非法出售、提供试题、答案，分别符合刑法第二百八十二条和刑法第二百八十四条之一规定的，以非法获取国家秘密罪和组织考试作弊罪或者非法出售、提供试题、答案罪数罪并罚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第十条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在法律规定的国家考试以外的其他考试中，组织作弊，为他人组织作弊提供作弊器材或者其他帮助，或者非法出售、提供试题、答案，符合非法获取国家秘密罪、非法生产、销售窃听、窃照专用器材罪、非法使用窃听、窃照专用器材罪、非法利用信息网络罪、扰乱无线电通讯管理秩序罪等犯罪构成要件的，依法追究刑事责任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lastRenderedPageBreak/>
        <w:t>第十一条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设立用于实施考试作弊的网站、通讯群组或者发布有关考试作弊的信息，情节严重的，应当依照刑法第二百八十七条之一的规定，以非法利用信息网络罪定罪处罚；同时构成组织考试作弊罪、非法出售、提供试题、答案罪、非法获取国家秘密罪等其他犯罪的，依照处罚较重的规定定罪处罚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第十二条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对于实施本解释规定的犯罪被判处刑罚的，可以根据犯罪情况和预防再犯罪的需要，依法宣告职业禁止；被判处管制、宣告缓刑的，可以根据犯罪情况，依法宣告禁止令。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第十三条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对于实施本解释规定的行为构成犯罪的，应当综合考虑犯罪的危害程度、违法所得数额以及被告人的前科情况、认罪悔罪态度等，依法判处罚金。</w:t>
      </w:r>
    </w:p>
    <w:p w:rsidR="00F93395" w:rsidRDefault="00F93395" w:rsidP="00F93395">
      <w:pPr>
        <w:pStyle w:val="a9"/>
      </w:pPr>
      <w:r>
        <w:rPr>
          <w:rStyle w:val="Char0"/>
          <w:rFonts w:hint="eastAsia"/>
        </w:rPr>
        <w:t>第十四条</w:t>
      </w:r>
      <w:r>
        <w:rPr>
          <w:rFonts w:eastAsia="方正楷体_GBK" w:hint="eastAsia"/>
        </w:rPr>
        <w:t xml:space="preserve"> </w:t>
      </w:r>
      <w:r>
        <w:rPr>
          <w:rFonts w:hint="eastAsia"/>
        </w:rPr>
        <w:t>本</w:t>
      </w:r>
      <w:proofErr w:type="gramStart"/>
      <w:r>
        <w:rPr>
          <w:rFonts w:hint="eastAsia"/>
        </w:rPr>
        <w:t>解释自</w:t>
      </w:r>
      <w:proofErr w:type="gramEnd"/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日起施行。</w:t>
      </w:r>
    </w:p>
    <w:p w:rsidR="00F93395" w:rsidRDefault="00F93395" w:rsidP="00F93395">
      <w:pPr>
        <w:pStyle w:val="a9"/>
      </w:pPr>
    </w:p>
    <w:p w:rsidR="008A6A02" w:rsidRPr="00F93395" w:rsidRDefault="008A6A02"/>
    <w:sectPr w:rsidR="008A6A02" w:rsidRPr="00F9339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E3" w:rsidRDefault="00DB0FE3" w:rsidP="00F93395">
      <w:r>
        <w:separator/>
      </w:r>
    </w:p>
  </w:endnote>
  <w:endnote w:type="continuationSeparator" w:id="0">
    <w:p w:rsidR="00DB0FE3" w:rsidRDefault="00DB0FE3" w:rsidP="00F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E8" w:rsidRDefault="00C178A4">
    <w:pPr>
      <w:pStyle w:val="a5"/>
    </w:pPr>
    <w:r>
      <w:rPr>
        <w:rFonts w:eastAsia="方正仿宋_GBK" w:hint="eastAsia"/>
        <w:kern w:val="0"/>
        <w:sz w:val="26"/>
      </w:rPr>
      <w:t>—</w:t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fldChar w:fldCharType="begin"/>
    </w:r>
    <w:r>
      <w:rPr>
        <w:rFonts w:eastAsia="方正仿宋_GBK" w:hint="eastAsia"/>
        <w:kern w:val="0"/>
        <w:sz w:val="26"/>
      </w:rPr>
      <w:instrText xml:space="preserve"> PAGE </w:instrText>
    </w:r>
    <w:r>
      <w:rPr>
        <w:rFonts w:eastAsia="方正仿宋_GBK" w:hint="eastAsia"/>
        <w:kern w:val="0"/>
        <w:sz w:val="26"/>
      </w:rPr>
      <w:fldChar w:fldCharType="separate"/>
    </w:r>
    <w:r>
      <w:rPr>
        <w:rFonts w:eastAsia="方正仿宋_GBK"/>
        <w:noProof/>
        <w:kern w:val="0"/>
        <w:sz w:val="26"/>
      </w:rPr>
      <w:t>38</w:t>
    </w:r>
    <w:r>
      <w:rPr>
        <w:rFonts w:eastAsia="方正仿宋_GBK" w:hint="eastAsia"/>
        <w:kern w:val="0"/>
        <w:sz w:val="26"/>
      </w:rPr>
      <w:fldChar w:fldCharType="end"/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E8" w:rsidRDefault="00C178A4">
    <w:pPr>
      <w:pStyle w:val="a5"/>
      <w:jc w:val="right"/>
    </w:pPr>
    <w:r>
      <w:rPr>
        <w:rFonts w:eastAsia="方正仿宋_GBK" w:hint="eastAsia"/>
        <w:kern w:val="0"/>
        <w:sz w:val="26"/>
      </w:rPr>
      <w:t>—</w:t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fldChar w:fldCharType="begin"/>
    </w:r>
    <w:r>
      <w:rPr>
        <w:rFonts w:eastAsia="方正仿宋_GBK" w:hint="eastAsia"/>
        <w:kern w:val="0"/>
        <w:sz w:val="26"/>
      </w:rPr>
      <w:instrText xml:space="preserve"> PAGE </w:instrText>
    </w:r>
    <w:r>
      <w:rPr>
        <w:rFonts w:eastAsia="方正仿宋_GBK" w:hint="eastAsia"/>
        <w:kern w:val="0"/>
        <w:sz w:val="26"/>
      </w:rPr>
      <w:fldChar w:fldCharType="separate"/>
    </w:r>
    <w:r w:rsidR="00B14997">
      <w:rPr>
        <w:rFonts w:eastAsia="方正仿宋_GBK"/>
        <w:noProof/>
        <w:kern w:val="0"/>
        <w:sz w:val="26"/>
      </w:rPr>
      <w:t>5</w:t>
    </w:r>
    <w:r>
      <w:rPr>
        <w:rFonts w:eastAsia="方正仿宋_GBK" w:hint="eastAsia"/>
        <w:kern w:val="0"/>
        <w:sz w:val="26"/>
      </w:rPr>
      <w:fldChar w:fldCharType="end"/>
    </w:r>
    <w:r>
      <w:rPr>
        <w:rFonts w:eastAsia="方正仿宋_GBK" w:hint="eastAsia"/>
        <w:kern w:val="0"/>
        <w:sz w:val="26"/>
      </w:rPr>
      <w:t xml:space="preserve"> </w:t>
    </w:r>
    <w:r>
      <w:rPr>
        <w:rFonts w:eastAsia="方正仿宋_GBK" w:hint="eastAsia"/>
        <w:kern w:val="0"/>
        <w:sz w:val="26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E3" w:rsidRDefault="00DB0FE3" w:rsidP="00F93395">
      <w:r>
        <w:separator/>
      </w:r>
    </w:p>
  </w:footnote>
  <w:footnote w:type="continuationSeparator" w:id="0">
    <w:p w:rsidR="00DB0FE3" w:rsidRDefault="00DB0FE3" w:rsidP="00F9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E8" w:rsidRDefault="00FD30E8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E8" w:rsidRDefault="00FD30E8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8"/>
    <w:rsid w:val="008A6A02"/>
    <w:rsid w:val="008D66D8"/>
    <w:rsid w:val="00B14997"/>
    <w:rsid w:val="00C178A4"/>
    <w:rsid w:val="00DB0FE3"/>
    <w:rsid w:val="00F93395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DD5D02-33E9-4DF0-8971-A6992EC0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95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3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93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93395"/>
    <w:rPr>
      <w:sz w:val="18"/>
      <w:szCs w:val="18"/>
    </w:rPr>
  </w:style>
  <w:style w:type="character" w:customStyle="1" w:styleId="Char">
    <w:name w:val="万大标题 Char"/>
    <w:basedOn w:val="a0"/>
    <w:link w:val="a7"/>
    <w:qFormat/>
    <w:rsid w:val="00F93395"/>
    <w:rPr>
      <w:rFonts w:ascii="Times New Roman" w:eastAsia="方正小标宋_GBK" w:hAnsi="Times New Roman" w:cs="Times New Roman"/>
      <w:spacing w:val="-2"/>
      <w:sz w:val="44"/>
      <w:szCs w:val="44"/>
    </w:rPr>
  </w:style>
  <w:style w:type="character" w:customStyle="1" w:styleId="Char0">
    <w:name w:val="万二级标题 Char"/>
    <w:basedOn w:val="Char1"/>
    <w:link w:val="a8"/>
    <w:qFormat/>
    <w:rsid w:val="00F93395"/>
    <w:rPr>
      <w:rFonts w:ascii="Times New Roman" w:eastAsia="方正楷体_GBK" w:hAnsi="Times New Roman" w:cs="Times New Roman"/>
      <w:sz w:val="32"/>
      <w:szCs w:val="32"/>
    </w:rPr>
  </w:style>
  <w:style w:type="character" w:customStyle="1" w:styleId="Char1">
    <w:name w:val="万正文 Char"/>
    <w:basedOn w:val="a0"/>
    <w:link w:val="a9"/>
    <w:qFormat/>
    <w:rsid w:val="00F93395"/>
    <w:rPr>
      <w:rFonts w:ascii="Times New Roman" w:eastAsia="方正仿宋_GBK" w:hAnsi="Times New Roman" w:cs="Times New Roman"/>
      <w:sz w:val="32"/>
      <w:szCs w:val="32"/>
    </w:rPr>
  </w:style>
  <w:style w:type="paragraph" w:customStyle="1" w:styleId="a7">
    <w:name w:val="万大标题"/>
    <w:basedOn w:val="a"/>
    <w:link w:val="Char"/>
    <w:qFormat/>
    <w:rsid w:val="00F93395"/>
    <w:pPr>
      <w:spacing w:line="760" w:lineRule="exact"/>
      <w:jc w:val="center"/>
    </w:pPr>
    <w:rPr>
      <w:rFonts w:ascii="Times New Roman" w:eastAsia="方正小标宋_GBK" w:hAnsi="Times New Roman"/>
      <w:spacing w:val="-2"/>
      <w:sz w:val="44"/>
      <w:szCs w:val="44"/>
    </w:rPr>
  </w:style>
  <w:style w:type="paragraph" w:customStyle="1" w:styleId="a9">
    <w:name w:val="万正文"/>
    <w:basedOn w:val="a"/>
    <w:link w:val="Char1"/>
    <w:qFormat/>
    <w:rsid w:val="00F93395"/>
    <w:pPr>
      <w:spacing w:line="600" w:lineRule="exact"/>
      <w:ind w:firstLineChars="200" w:firstLine="640"/>
    </w:pPr>
    <w:rPr>
      <w:rFonts w:ascii="Times New Roman" w:eastAsia="方正仿宋_GBK" w:hAnsi="Times New Roman"/>
      <w:szCs w:val="32"/>
    </w:rPr>
  </w:style>
  <w:style w:type="paragraph" w:customStyle="1" w:styleId="a8">
    <w:name w:val="万二级标题"/>
    <w:basedOn w:val="a9"/>
    <w:link w:val="Char0"/>
    <w:qFormat/>
    <w:rsid w:val="00F93395"/>
    <w:rPr>
      <w:rFonts w:eastAsia="方正楷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2020-09-24T08:19:00Z</dcterms:created>
  <dcterms:modified xsi:type="dcterms:W3CDTF">2020-09-24T08:20:00Z</dcterms:modified>
</cp:coreProperties>
</file>