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default" w:ascii="Times New Roman" w:hAnsi="Times New Roman" w:eastAsia="黑体" w:cs="Times New Roman"/>
          <w:b/>
          <w:sz w:val="32"/>
          <w:szCs w:val="32"/>
          <w:lang w:eastAsia="zh-CN"/>
        </w:rPr>
        <w:instrText xml:space="preserve">ADDIN CNKISM.UserStyle</w:instrText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fldChar w:fldCharType="separate"/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fldChar w:fldCharType="end"/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t>202</w:t>
      </w:r>
      <w:r>
        <w:rPr>
          <w:rFonts w:hint="eastAsia" w:eastAsia="黑体" w:cs="Times New Roman"/>
          <w:b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t>年宁波大学硕士研究生招生考试初试科目</w:t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br w:type="textWrapping"/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t>考 试 大 纲</w:t>
      </w: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b/>
          <w:sz w:val="32"/>
          <w:szCs w:val="32"/>
        </w:rPr>
      </w:pPr>
    </w:p>
    <w:tbl>
      <w:tblPr>
        <w:tblStyle w:val="7"/>
        <w:tblW w:w="737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3" w:type="dxa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default" w:ascii="Times New Roman" w:hAnsi="Times New Roman" w:cs="Times New Roman" w:eastAsiaTheme="minorEastAsia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</w:rPr>
              <w:t>科目代码、名称: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outlineLvl w:val="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94</w:t>
            </w:r>
            <w:r>
              <w:rPr>
                <w:rFonts w:hint="eastAsia" w:cs="Times New Roman" w:eastAsia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食品加工与</w:t>
            </w:r>
            <w:bookmarkStart w:id="0" w:name="_GoBack"/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安全控制</w:t>
            </w:r>
            <w:bookmarkEnd w:id="0"/>
          </w:p>
        </w:tc>
      </w:tr>
    </w:tbl>
    <w:p>
      <w:pPr>
        <w:adjustRightInd w:val="0"/>
        <w:snapToGrid w:val="0"/>
        <w:spacing w:line="360" w:lineRule="auto"/>
        <w:rPr>
          <w:rFonts w:hint="default" w:ascii="Times New Roman" w:hAnsi="Times New Roman" w:cs="Times New Roman" w:eastAsiaTheme="minorEastAsia"/>
          <w:b/>
          <w:sz w:val="24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 w:eastAsiaTheme="minorEastAsia"/>
          <w:b/>
          <w:sz w:val="24"/>
        </w:rPr>
      </w:pPr>
      <w:r>
        <w:rPr>
          <w:rFonts w:hint="default" w:ascii="Times New Roman" w:hAnsi="Times New Roman" w:cs="Times New Roman" w:eastAsiaTheme="minorEastAsia"/>
          <w:b/>
          <w:sz w:val="24"/>
        </w:rPr>
        <w:t>一、考试形式与试卷结构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 w:eastAsiaTheme="minorEastAsia"/>
          <w:b/>
          <w:sz w:val="24"/>
        </w:rPr>
      </w:pPr>
      <w:r>
        <w:rPr>
          <w:rFonts w:hint="default" w:ascii="Times New Roman" w:hAnsi="Times New Roman" w:cs="Times New Roman" w:eastAsiaTheme="minorEastAsia"/>
          <w:sz w:val="24"/>
        </w:rPr>
        <w:t>（一）试卷满分值及考试时间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cs="Times New Roman" w:eastAsiaTheme="minorEastAsia"/>
          <w:sz w:val="24"/>
        </w:rPr>
      </w:pPr>
      <w:r>
        <w:rPr>
          <w:rFonts w:hint="default" w:ascii="Times New Roman" w:hAnsi="Times New Roman" w:cs="Times New Roman" w:eastAsiaTheme="minorEastAsia"/>
          <w:sz w:val="24"/>
        </w:rPr>
        <w:t>本试卷满分为150分，考试时间180分钟。</w:t>
      </w:r>
    </w:p>
    <w:p>
      <w:pPr>
        <w:spacing w:line="360" w:lineRule="auto"/>
        <w:jc w:val="left"/>
        <w:rPr>
          <w:rFonts w:hint="default" w:ascii="Times New Roman" w:hAnsi="Times New Roman" w:cs="Times New Roman" w:eastAsiaTheme="minorEastAsia"/>
          <w:sz w:val="24"/>
        </w:rPr>
      </w:pPr>
      <w:r>
        <w:rPr>
          <w:rFonts w:hint="default" w:ascii="Times New Roman" w:hAnsi="Times New Roman" w:cs="Times New Roman" w:eastAsiaTheme="minorEastAsia"/>
          <w:sz w:val="24"/>
        </w:rPr>
        <w:t>（二）答题方式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cs="Times New Roman" w:eastAsiaTheme="minorEastAsia"/>
          <w:sz w:val="24"/>
        </w:rPr>
      </w:pPr>
      <w:r>
        <w:rPr>
          <w:rFonts w:hint="default" w:ascii="Times New Roman" w:hAnsi="Times New Roman" w:cs="Times New Roman" w:eastAsiaTheme="minorEastAsia"/>
          <w:sz w:val="24"/>
        </w:rPr>
        <w:t>答题方式为闭卷、笔试。试卷由试题和答题纸组成；答案必须写在答题纸（由考点提供）相应的位置上。</w:t>
      </w:r>
    </w:p>
    <w:p>
      <w:pPr>
        <w:spacing w:line="360" w:lineRule="auto"/>
        <w:jc w:val="left"/>
        <w:rPr>
          <w:rFonts w:hint="default" w:ascii="Times New Roman" w:hAnsi="Times New Roman" w:cs="Times New Roman" w:eastAsiaTheme="minorEastAsia"/>
          <w:sz w:val="24"/>
        </w:rPr>
      </w:pPr>
      <w:r>
        <w:rPr>
          <w:rFonts w:hint="default" w:ascii="Times New Roman" w:hAnsi="Times New Roman" w:cs="Times New Roman" w:eastAsiaTheme="minorEastAsia"/>
          <w:sz w:val="24"/>
        </w:rPr>
        <w:t>（三）试卷内容结构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cs="Times New Roman" w:eastAsiaTheme="minorEastAsia"/>
          <w:sz w:val="24"/>
        </w:rPr>
      </w:pPr>
      <w:r>
        <w:rPr>
          <w:rFonts w:hint="default" w:ascii="Times New Roman" w:hAnsi="Times New Roman" w:cs="Times New Roman" w:eastAsiaTheme="minorEastAsia"/>
          <w:sz w:val="24"/>
        </w:rPr>
        <w:t>考试内容主要包括</w:t>
      </w:r>
      <w:r>
        <w:rPr>
          <w:rFonts w:hint="default" w:ascii="Times New Roman" w:hAnsi="Times New Roman" w:cs="Times New Roman" w:eastAsiaTheme="minorEastAsia"/>
          <w:sz w:val="24"/>
          <w:highlight w:val="none"/>
        </w:rPr>
        <w:t>食品加工</w:t>
      </w:r>
      <w:r>
        <w:rPr>
          <w:rFonts w:hint="default" w:ascii="Times New Roman" w:hAnsi="Times New Roman" w:cs="Times New Roman" w:eastAsiaTheme="minorEastAsia"/>
          <w:sz w:val="24"/>
          <w:highlight w:val="none"/>
          <w:lang w:val="en-US" w:eastAsia="zh-CN"/>
        </w:rPr>
        <w:t>基本</w:t>
      </w:r>
      <w:r>
        <w:rPr>
          <w:rFonts w:hint="default" w:ascii="Times New Roman" w:hAnsi="Times New Roman" w:cs="Times New Roman" w:eastAsiaTheme="minorEastAsia"/>
          <w:sz w:val="24"/>
          <w:highlight w:val="none"/>
        </w:rPr>
        <w:t>原理</w:t>
      </w:r>
      <w:r>
        <w:rPr>
          <w:rFonts w:hint="default" w:ascii="Times New Roman" w:hAnsi="Times New Roman" w:cs="Times New Roman" w:eastAsiaTheme="minorEastAsia"/>
          <w:sz w:val="24"/>
          <w:highlight w:val="none"/>
          <w:lang w:eastAsia="zh-CN"/>
        </w:rPr>
        <w:t>、</w:t>
      </w:r>
      <w:r>
        <w:rPr>
          <w:rFonts w:hint="default" w:ascii="Times New Roman" w:hAnsi="Times New Roman" w:cs="Times New Roman" w:eastAsiaTheme="minorEastAsia"/>
          <w:sz w:val="24"/>
          <w:highlight w:val="none"/>
        </w:rPr>
        <w:t>主要</w:t>
      </w:r>
      <w:r>
        <w:rPr>
          <w:rFonts w:hint="default" w:ascii="Times New Roman" w:hAnsi="Times New Roman" w:cs="Times New Roman" w:eastAsiaTheme="minorEastAsia"/>
          <w:sz w:val="24"/>
          <w:highlight w:val="none"/>
          <w:lang w:val="en-US" w:eastAsia="zh-CN"/>
        </w:rPr>
        <w:t>加工</w:t>
      </w:r>
      <w:r>
        <w:rPr>
          <w:rFonts w:hint="default" w:ascii="Times New Roman" w:hAnsi="Times New Roman" w:cs="Times New Roman" w:eastAsiaTheme="minorEastAsia"/>
          <w:sz w:val="24"/>
          <w:highlight w:val="none"/>
        </w:rPr>
        <w:t>技术</w:t>
      </w:r>
      <w:r>
        <w:rPr>
          <w:rFonts w:hint="default" w:ascii="Times New Roman" w:hAnsi="Times New Roman" w:cs="Times New Roman" w:eastAsiaTheme="minorEastAsia"/>
          <w:sz w:val="24"/>
          <w:highlight w:val="none"/>
          <w:lang w:val="en-US" w:eastAsia="zh-CN"/>
        </w:rPr>
        <w:t>的</w:t>
      </w:r>
      <w:r>
        <w:rPr>
          <w:rFonts w:hint="default" w:ascii="Times New Roman" w:hAnsi="Times New Roman" w:cs="Times New Roman" w:eastAsiaTheme="minorEastAsia"/>
          <w:sz w:val="24"/>
          <w:highlight w:val="none"/>
        </w:rPr>
        <w:t>实施方法</w:t>
      </w:r>
      <w:r>
        <w:rPr>
          <w:rFonts w:hint="default" w:ascii="Times New Roman" w:hAnsi="Times New Roman" w:cs="Times New Roman" w:eastAsiaTheme="minorEastAsia"/>
          <w:sz w:val="24"/>
          <w:highlight w:val="none"/>
          <w:lang w:val="en-US" w:eastAsia="zh-CN"/>
        </w:rPr>
        <w:t>及</w:t>
      </w:r>
      <w:r>
        <w:rPr>
          <w:rFonts w:hint="default" w:ascii="Times New Roman" w:hAnsi="Times New Roman" w:cs="Times New Roman" w:eastAsiaTheme="minorEastAsia"/>
          <w:sz w:val="24"/>
          <w:highlight w:val="none"/>
        </w:rPr>
        <w:t>对食品品质的影响</w:t>
      </w:r>
      <w:r>
        <w:rPr>
          <w:rFonts w:hint="default" w:ascii="Times New Roman" w:hAnsi="Times New Roman" w:cs="Times New Roman" w:eastAsiaTheme="minorEastAsia"/>
          <w:sz w:val="24"/>
          <w:highlight w:val="none"/>
          <w:lang w:eastAsia="zh-CN"/>
        </w:rPr>
        <w:t>、常见</w:t>
      </w:r>
      <w:r>
        <w:rPr>
          <w:rFonts w:hint="default" w:ascii="Times New Roman" w:hAnsi="Times New Roman" w:cs="Times New Roman" w:eastAsiaTheme="minorEastAsia"/>
          <w:sz w:val="24"/>
          <w:highlight w:val="none"/>
          <w:lang w:val="en-US" w:eastAsia="zh-CN"/>
        </w:rPr>
        <w:t>食品</w:t>
      </w:r>
      <w:r>
        <w:rPr>
          <w:rFonts w:hint="default" w:ascii="Times New Roman" w:hAnsi="Times New Roman" w:cs="Times New Roman" w:eastAsiaTheme="minorEastAsia"/>
          <w:sz w:val="24"/>
          <w:highlight w:val="none"/>
          <w:lang w:eastAsia="zh-CN"/>
        </w:rPr>
        <w:t>的加工及特性；</w:t>
      </w:r>
      <w:r>
        <w:rPr>
          <w:rFonts w:hint="default" w:ascii="Times New Roman" w:hAnsi="Times New Roman" w:cs="Times New Roman" w:eastAsiaTheme="minorEastAsia"/>
          <w:sz w:val="24"/>
        </w:rPr>
        <w:t>加工中的</w:t>
      </w:r>
      <w:r>
        <w:rPr>
          <w:rFonts w:hint="default" w:ascii="Times New Roman" w:hAnsi="Times New Roman" w:eastAsia="长城宋体" w:cs="Times New Roman"/>
          <w:kern w:val="0"/>
          <w:sz w:val="24"/>
        </w:rPr>
        <w:t>食品安全性</w:t>
      </w:r>
      <w:r>
        <w:rPr>
          <w:rFonts w:hint="default" w:ascii="Times New Roman" w:hAnsi="Times New Roman" w:cs="Times New Roman" w:eastAsiaTheme="minorEastAsia"/>
          <w:sz w:val="24"/>
        </w:rPr>
        <w:t>、</w:t>
      </w:r>
      <w:r>
        <w:rPr>
          <w:rFonts w:hint="default" w:ascii="Times New Roman" w:hAnsi="Times New Roman" w:cs="Times New Roman" w:eastAsiaTheme="minorEastAsia"/>
          <w:kern w:val="0"/>
          <w:sz w:val="24"/>
        </w:rPr>
        <w:t>影响食品安全性因素的危害评价以及食品加工中的安全控制</w:t>
      </w:r>
      <w:r>
        <w:rPr>
          <w:rFonts w:hint="default" w:ascii="Times New Roman" w:hAnsi="Times New Roman" w:cs="Times New Roman" w:eastAsiaTheme="minorEastAsia"/>
          <w:kern w:val="0"/>
          <w:sz w:val="24"/>
          <w:lang w:val="en-US" w:eastAsia="zh-CN"/>
        </w:rPr>
        <w:t>技术</w:t>
      </w:r>
      <w:r>
        <w:rPr>
          <w:rFonts w:hint="default" w:ascii="Times New Roman" w:hAnsi="Times New Roman" w:cs="Times New Roman" w:eastAsiaTheme="minorEastAsia"/>
          <w:kern w:val="0"/>
          <w:sz w:val="24"/>
        </w:rPr>
        <w:t>。</w:t>
      </w:r>
    </w:p>
    <w:p>
      <w:pPr>
        <w:spacing w:line="360" w:lineRule="auto"/>
        <w:jc w:val="left"/>
        <w:rPr>
          <w:rFonts w:hint="default" w:ascii="Times New Roman" w:hAnsi="Times New Roman" w:cs="Times New Roman" w:eastAsiaTheme="minorEastAsia"/>
          <w:sz w:val="24"/>
        </w:rPr>
      </w:pPr>
      <w:r>
        <w:rPr>
          <w:rFonts w:hint="default" w:ascii="Times New Roman" w:hAnsi="Times New Roman" w:cs="Times New Roman" w:eastAsiaTheme="minorEastAsia"/>
          <w:sz w:val="24"/>
        </w:rPr>
        <w:t>（四）试卷题型结构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cs="Times New Roman" w:eastAsiaTheme="minorEastAsia"/>
          <w:sz w:val="24"/>
          <w:lang w:eastAsia="zh-CN"/>
        </w:rPr>
      </w:pPr>
      <w:r>
        <w:rPr>
          <w:rFonts w:hint="default" w:ascii="Times New Roman" w:hAnsi="Times New Roman" w:cs="Times New Roman" w:eastAsiaTheme="minorEastAsia"/>
          <w:sz w:val="24"/>
        </w:rPr>
        <w:t>1. 名词解释</w:t>
      </w:r>
      <w:r>
        <w:rPr>
          <w:rFonts w:hint="default" w:ascii="Times New Roman" w:hAnsi="Times New Roman" w:cs="Times New Roman" w:eastAsiaTheme="minorEastAsia"/>
          <w:sz w:val="24"/>
          <w:lang w:eastAsia="zh-CN"/>
        </w:rPr>
        <w:t>；</w:t>
      </w:r>
      <w:r>
        <w:rPr>
          <w:rFonts w:hint="default" w:ascii="Times New Roman" w:hAnsi="Times New Roman" w:cs="Times New Roman" w:eastAsiaTheme="minorEastAsia"/>
          <w:sz w:val="24"/>
        </w:rPr>
        <w:t>2. 简答题</w:t>
      </w:r>
      <w:r>
        <w:rPr>
          <w:rFonts w:hint="default" w:ascii="Times New Roman" w:hAnsi="Times New Roman" w:cs="Times New Roman" w:eastAsiaTheme="minorEastAsia"/>
          <w:sz w:val="24"/>
          <w:lang w:eastAsia="zh-CN"/>
        </w:rPr>
        <w:t>；</w:t>
      </w:r>
      <w:r>
        <w:rPr>
          <w:rFonts w:hint="default" w:ascii="Times New Roman" w:hAnsi="Times New Roman" w:cs="Times New Roman" w:eastAsiaTheme="minorEastAsia"/>
          <w:sz w:val="24"/>
        </w:rPr>
        <w:t>3. 论述题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cs="Times New Roman" w:eastAsiaTheme="minorEastAsia"/>
          <w:sz w:val="24"/>
        </w:rPr>
      </w:pPr>
    </w:p>
    <w:p>
      <w:pPr>
        <w:spacing w:line="360" w:lineRule="auto"/>
        <w:jc w:val="left"/>
        <w:rPr>
          <w:rFonts w:hint="default" w:ascii="Times New Roman" w:hAnsi="Times New Roman" w:cs="Times New Roman" w:eastAsiaTheme="minorEastAsia"/>
          <w:b/>
          <w:sz w:val="24"/>
        </w:rPr>
      </w:pPr>
      <w:r>
        <w:rPr>
          <w:rFonts w:hint="default" w:ascii="Times New Roman" w:hAnsi="Times New Roman" w:cs="Times New Roman" w:eastAsiaTheme="minorEastAsia"/>
          <w:b/>
          <w:sz w:val="24"/>
        </w:rPr>
        <w:t>二、考查目标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sz w:val="24"/>
        </w:rPr>
      </w:pPr>
      <w:r>
        <w:rPr>
          <w:rFonts w:hint="default" w:ascii="Times New Roman" w:hAnsi="Times New Roman" w:cs="Times New Roman" w:eastAsiaTheme="minorEastAsia"/>
          <w:sz w:val="24"/>
        </w:rPr>
        <w:t>课程考试目的在于测试考生对食品加工基本原理和技术</w:t>
      </w:r>
      <w:r>
        <w:rPr>
          <w:rFonts w:hint="default" w:ascii="Times New Roman" w:hAnsi="Times New Roman" w:cs="Times New Roman" w:eastAsiaTheme="minorEastAsia"/>
          <w:sz w:val="24"/>
          <w:lang w:eastAsia="zh-CN"/>
        </w:rPr>
        <w:t>、</w:t>
      </w:r>
      <w:r>
        <w:rPr>
          <w:rFonts w:hint="default" w:ascii="Times New Roman" w:hAnsi="Times New Roman" w:cs="Times New Roman" w:eastAsiaTheme="minorEastAsia"/>
          <w:sz w:val="24"/>
        </w:rPr>
        <w:t>食品加工中</w:t>
      </w:r>
      <w:r>
        <w:rPr>
          <w:rFonts w:hint="default" w:ascii="Times New Roman" w:hAnsi="Times New Roman" w:cs="Times New Roman" w:eastAsiaTheme="minorEastAsia"/>
          <w:sz w:val="24"/>
          <w:lang w:val="en-US" w:eastAsia="zh-CN"/>
        </w:rPr>
        <w:t>的</w:t>
      </w:r>
      <w:r>
        <w:rPr>
          <w:rFonts w:hint="default" w:ascii="Times New Roman" w:hAnsi="Times New Roman" w:cs="Times New Roman" w:eastAsiaTheme="minorEastAsia"/>
          <w:sz w:val="24"/>
        </w:rPr>
        <w:t>安全控制</w:t>
      </w:r>
      <w:r>
        <w:rPr>
          <w:rFonts w:hint="default" w:ascii="Times New Roman" w:hAnsi="Times New Roman" w:cs="Times New Roman" w:eastAsiaTheme="minorEastAsia"/>
          <w:sz w:val="24"/>
          <w:lang w:val="en-US" w:eastAsia="zh-CN"/>
        </w:rPr>
        <w:t>技术</w:t>
      </w:r>
      <w:r>
        <w:rPr>
          <w:rFonts w:hint="default" w:ascii="Times New Roman" w:hAnsi="Times New Roman" w:cs="Times New Roman" w:eastAsiaTheme="minorEastAsia"/>
          <w:sz w:val="24"/>
        </w:rPr>
        <w:t>的熟悉程度</w:t>
      </w:r>
      <w:r>
        <w:rPr>
          <w:rFonts w:hint="default" w:ascii="Times New Roman" w:hAnsi="Times New Roman" w:cs="Times New Roman" w:eastAsiaTheme="minorEastAsia"/>
          <w:sz w:val="24"/>
          <w:lang w:eastAsia="zh-CN"/>
        </w:rPr>
        <w:t>，</w:t>
      </w:r>
      <w:r>
        <w:rPr>
          <w:rFonts w:hint="default" w:ascii="Times New Roman" w:hAnsi="Times New Roman" w:cs="Times New Roman" w:eastAsiaTheme="minorEastAsia"/>
          <w:sz w:val="24"/>
          <w:lang w:val="en-US" w:eastAsia="zh-CN"/>
        </w:rPr>
        <w:t>以及如何应用于常见食品的生产实际</w:t>
      </w:r>
      <w:r>
        <w:rPr>
          <w:rFonts w:hint="default" w:ascii="Times New Roman" w:hAnsi="Times New Roman" w:cs="Times New Roman" w:eastAsiaTheme="minorEastAsia"/>
          <w:sz w:val="24"/>
        </w:rPr>
        <w:t>。</w:t>
      </w:r>
    </w:p>
    <w:p>
      <w:pPr>
        <w:spacing w:line="360" w:lineRule="auto"/>
        <w:ind w:firstLine="600" w:firstLineChars="250"/>
        <w:rPr>
          <w:rFonts w:hint="default" w:ascii="Times New Roman" w:hAnsi="Times New Roman" w:cs="Times New Roman" w:eastAsiaTheme="minorEastAsia"/>
          <w:sz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default" w:ascii="Times New Roman" w:hAnsi="Times New Roman" w:cs="Times New Roman" w:eastAsiaTheme="minorEastAsia"/>
          <w:b/>
          <w:sz w:val="24"/>
        </w:rPr>
      </w:pPr>
      <w:r>
        <w:rPr>
          <w:rFonts w:hint="default" w:ascii="Times New Roman" w:hAnsi="Times New Roman" w:cs="Times New Roman" w:eastAsiaTheme="minorEastAsia"/>
          <w:b/>
          <w:sz w:val="24"/>
        </w:rPr>
        <w:t>考试内容概要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b/>
          <w:sz w:val="24"/>
        </w:rPr>
      </w:pPr>
      <w:r>
        <w:rPr>
          <w:rFonts w:hint="default" w:ascii="Times New Roman" w:hAnsi="Times New Roman" w:cs="Times New Roman" w:eastAsiaTheme="minorEastAsia"/>
          <w:b/>
          <w:sz w:val="24"/>
        </w:rPr>
        <w:t>第一部分：食品加工</w:t>
      </w: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绪论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食品加工的原料特性；食品工业及其发展趋势。</w:t>
      </w:r>
    </w:p>
    <w:p>
      <w:pPr>
        <w:numPr>
          <w:ilvl w:val="0"/>
          <w:numId w:val="2"/>
        </w:numPr>
        <w:autoSpaceDE w:val="0"/>
        <w:autoSpaceDN w:val="0"/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食品的脱水</w:t>
      </w:r>
    </w:p>
    <w:p>
      <w:pPr>
        <w:autoSpaceDE w:val="0"/>
        <w:autoSpaceDN w:val="0"/>
        <w:spacing w:line="360" w:lineRule="auto"/>
        <w:ind w:firstLine="480" w:firstLineChars="20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食品的干燥机制；食品的干制方法及干制对食品品质的影响。</w:t>
      </w:r>
    </w:p>
    <w:p>
      <w:pPr>
        <w:numPr>
          <w:ilvl w:val="0"/>
          <w:numId w:val="2"/>
        </w:numPr>
        <w:autoSpaceDE w:val="0"/>
        <w:autoSpaceDN w:val="0"/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食品的热处理和杀菌</w:t>
      </w:r>
    </w:p>
    <w:p>
      <w:pPr>
        <w:autoSpaceDE w:val="0"/>
        <w:autoSpaceDN w:val="0"/>
        <w:spacing w:line="360" w:lineRule="auto"/>
        <w:ind w:firstLine="480" w:firstLineChars="20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食品的热处理原理；常见热处理技术及热处理与食品质量的关系。</w:t>
      </w:r>
    </w:p>
    <w:p>
      <w:pPr>
        <w:numPr>
          <w:ilvl w:val="0"/>
          <w:numId w:val="2"/>
        </w:numPr>
        <w:autoSpaceDE w:val="0"/>
        <w:autoSpaceDN w:val="0"/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食品冷冻</w:t>
      </w:r>
    </w:p>
    <w:p>
      <w:pPr>
        <w:autoSpaceDE w:val="0"/>
        <w:autoSpaceDN w:val="0"/>
        <w:spacing w:line="360" w:lineRule="auto"/>
        <w:ind w:firstLine="480" w:firstLineChars="20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食品冷冻保藏原理；食品的冷却和冷藏；食品的冻结和冻藏；冻制品的包装和贮藏。</w:t>
      </w:r>
    </w:p>
    <w:p>
      <w:pPr>
        <w:numPr>
          <w:ilvl w:val="0"/>
          <w:numId w:val="2"/>
        </w:numPr>
        <w:autoSpaceDE w:val="0"/>
        <w:autoSpaceDN w:val="0"/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食品的腌渍发酵和烟熏处理</w:t>
      </w:r>
    </w:p>
    <w:p>
      <w:pPr>
        <w:autoSpaceDE w:val="0"/>
        <w:autoSpaceDN w:val="0"/>
        <w:spacing w:line="360" w:lineRule="auto"/>
        <w:ind w:firstLine="480" w:firstLineChars="20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食品的腌渍、发酵、烟熏的概念及代表性食品。</w:t>
      </w:r>
    </w:p>
    <w:p>
      <w:pPr>
        <w:numPr>
          <w:ilvl w:val="0"/>
          <w:numId w:val="2"/>
        </w:numPr>
        <w:autoSpaceDE w:val="0"/>
        <w:autoSpaceDN w:val="0"/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食品加工工艺</w:t>
      </w:r>
    </w:p>
    <w:p>
      <w:pPr>
        <w:autoSpaceDE w:val="0"/>
        <w:autoSpaceDN w:val="0"/>
        <w:spacing w:line="360" w:lineRule="auto"/>
        <w:ind w:firstLine="480" w:firstLineChars="20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常见肉类制品、水产制品、乳制品、果蔬制品、软饮料、糖果巧克力及谷物制品的加工及特性。</w:t>
      </w:r>
    </w:p>
    <w:p>
      <w:pPr>
        <w:autoSpaceDE w:val="0"/>
        <w:autoSpaceDN w:val="0"/>
        <w:spacing w:line="360" w:lineRule="auto"/>
        <w:ind w:firstLine="480" w:firstLineChars="20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</w:p>
    <w:p>
      <w:pPr>
        <w:spacing w:line="360" w:lineRule="auto"/>
        <w:rPr>
          <w:rFonts w:hint="default" w:ascii="Times New Roman" w:hAnsi="Times New Roman" w:cs="Times New Roman" w:eastAsiaTheme="minorEastAsia"/>
          <w:b/>
          <w:sz w:val="24"/>
        </w:rPr>
      </w:pPr>
      <w:r>
        <w:rPr>
          <w:rFonts w:hint="default" w:ascii="Times New Roman" w:hAnsi="Times New Roman" w:cs="Times New Roman" w:eastAsiaTheme="minorEastAsia"/>
          <w:b/>
          <w:sz w:val="24"/>
        </w:rPr>
        <w:t>第二部分：食品安全控制</w:t>
      </w:r>
    </w:p>
    <w:p>
      <w:pPr>
        <w:numPr>
          <w:ilvl w:val="0"/>
          <w:numId w:val="3"/>
        </w:numPr>
        <w:autoSpaceDE w:val="0"/>
        <w:autoSpaceDN w:val="0"/>
        <w:spacing w:line="360" w:lineRule="auto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食品安全控制的基本概念</w:t>
      </w:r>
    </w:p>
    <w:p>
      <w:pPr>
        <w:autoSpaceDE w:val="0"/>
        <w:autoSpaceDN w:val="0"/>
        <w:spacing w:line="360" w:lineRule="auto"/>
        <w:ind w:firstLine="480" w:firstLineChars="20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食品质量与安全的基本概念；食品安全控制基本概念。</w:t>
      </w:r>
    </w:p>
    <w:p>
      <w:pPr>
        <w:numPr>
          <w:ilvl w:val="0"/>
          <w:numId w:val="3"/>
        </w:numPr>
        <w:autoSpaceDE w:val="0"/>
        <w:autoSpaceDN w:val="0"/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质量管理体系</w:t>
      </w:r>
    </w:p>
    <w:p>
      <w:pPr>
        <w:autoSpaceDE w:val="0"/>
        <w:autoSpaceDN w:val="0"/>
        <w:spacing w:line="360" w:lineRule="auto"/>
        <w:ind w:firstLine="480" w:firstLineChars="20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ISO 900族标准概述；八项质量管理原则；质量标准内容的理解与实施；质量管理体系标准的理解与实施。</w:t>
      </w:r>
    </w:p>
    <w:p>
      <w:pPr>
        <w:numPr>
          <w:ilvl w:val="0"/>
          <w:numId w:val="3"/>
        </w:numPr>
        <w:autoSpaceDE w:val="0"/>
        <w:autoSpaceDN w:val="0"/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全面质量控制</w:t>
      </w:r>
    </w:p>
    <w:p>
      <w:pPr>
        <w:autoSpaceDE w:val="0"/>
        <w:autoSpaceDN w:val="0"/>
        <w:spacing w:line="360" w:lineRule="auto"/>
        <w:ind w:firstLine="480" w:firstLineChars="20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全面质量管理的基本概念和要求；全面质量管理的推行。</w:t>
      </w:r>
    </w:p>
    <w:p>
      <w:pPr>
        <w:numPr>
          <w:ilvl w:val="0"/>
          <w:numId w:val="3"/>
        </w:numPr>
        <w:autoSpaceDE w:val="0"/>
        <w:autoSpaceDN w:val="0"/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卫生标准操作程序</w:t>
      </w:r>
    </w:p>
    <w:p>
      <w:pPr>
        <w:autoSpaceDE w:val="0"/>
        <w:autoSpaceDN w:val="0"/>
        <w:spacing w:line="360" w:lineRule="auto"/>
        <w:ind w:firstLine="480" w:firstLineChars="20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卫生标准操作程序的概述；卫生标准操作程序的主要内容。</w:t>
      </w:r>
    </w:p>
    <w:p>
      <w:pPr>
        <w:numPr>
          <w:ilvl w:val="0"/>
          <w:numId w:val="3"/>
        </w:numPr>
        <w:autoSpaceDE w:val="0"/>
        <w:autoSpaceDN w:val="0"/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食品良好操作规范</w:t>
      </w:r>
    </w:p>
    <w:p>
      <w:pPr>
        <w:autoSpaceDE w:val="0"/>
        <w:autoSpaceDN w:val="0"/>
        <w:spacing w:line="360" w:lineRule="auto"/>
        <w:ind w:firstLine="480" w:firstLineChars="20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良好操作规范概述；国内外良好操作规范相关内容。</w:t>
      </w:r>
    </w:p>
    <w:p>
      <w:pPr>
        <w:numPr>
          <w:ilvl w:val="0"/>
          <w:numId w:val="3"/>
        </w:numPr>
        <w:autoSpaceDE w:val="0"/>
        <w:autoSpaceDN w:val="0"/>
        <w:spacing w:line="360" w:lineRule="auto"/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食品安全控制体系HACCP</w:t>
      </w:r>
    </w:p>
    <w:p>
      <w:pPr>
        <w:autoSpaceDE w:val="0"/>
        <w:autoSpaceDN w:val="0"/>
        <w:spacing w:line="360" w:lineRule="auto"/>
        <w:ind w:firstLine="480" w:firstLineChars="200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</w:rPr>
        <w:t>HACCP的基本原理，HACCP计划的制订与实施，HACCP、SSOP、GMP之间的关系，HACCP体系在食品企业的建立。</w:t>
      </w:r>
    </w:p>
    <w:p>
      <w:pPr>
        <w:autoSpaceDE w:val="0"/>
        <w:autoSpaceDN w:val="0"/>
        <w:spacing w:line="360" w:lineRule="auto"/>
        <w:jc w:val="left"/>
        <w:rPr>
          <w:rFonts w:hint="default" w:ascii="Times New Roman" w:hAnsi="Times New Roman" w:cs="Times New Roman" w:eastAsiaTheme="minorEastAsia"/>
          <w:kern w:val="0"/>
          <w:sz w:val="24"/>
        </w:rPr>
      </w:pPr>
    </w:p>
    <w:p>
      <w:pPr>
        <w:spacing w:before="31" w:beforeLines="10" w:after="31" w:afterLines="10" w:line="360" w:lineRule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  <w:lang w:val="en-US" w:eastAsia="zh-CN"/>
        </w:rPr>
        <w:t>四、</w:t>
      </w:r>
      <w:r>
        <w:rPr>
          <w:rFonts w:hint="default" w:ascii="Times New Roman" w:hAnsi="Times New Roman" w:cs="Times New Roman"/>
          <w:b/>
          <w:sz w:val="24"/>
        </w:rPr>
        <w:t>主要参考书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cs="Times New Roman" w:eastAsiaTheme="minorEastAsia"/>
          <w:sz w:val="24"/>
        </w:rPr>
      </w:pPr>
      <w:r>
        <w:rPr>
          <w:rFonts w:hint="default" w:ascii="Times New Roman" w:hAnsi="Times New Roman" w:cs="Times New Roman" w:eastAsiaTheme="minorEastAsia"/>
          <w:sz w:val="24"/>
        </w:rPr>
        <w:t>《食品工艺学》，夏文水</w:t>
      </w:r>
      <w:r>
        <w:rPr>
          <w:rFonts w:hint="eastAsia" w:cs="Times New Roman" w:eastAsiaTheme="minorEastAsia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</w:rPr>
        <w:t>主编，中国轻工业出版社，2018。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cs="Times New Roman" w:eastAsiaTheme="minorEastAsia"/>
          <w:sz w:val="24"/>
        </w:rPr>
      </w:pPr>
      <w:r>
        <w:rPr>
          <w:rFonts w:hint="default" w:ascii="Times New Roman" w:hAnsi="Times New Roman" w:cs="Times New Roman" w:eastAsiaTheme="minorEastAsia"/>
          <w:sz w:val="24"/>
        </w:rPr>
        <w:t>《食品质量与安全管理学》</w:t>
      </w:r>
      <w:r>
        <w:rPr>
          <w:rFonts w:hint="default" w:ascii="Times New Roman" w:hAnsi="Times New Roman" w:cs="Times New Roman" w:eastAsiaTheme="minorEastAsia"/>
          <w:sz w:val="24"/>
          <w:lang w:eastAsia="zh-CN"/>
        </w:rPr>
        <w:t>，</w:t>
      </w:r>
      <w:r>
        <w:rPr>
          <w:rFonts w:hint="default" w:ascii="Times New Roman" w:hAnsi="Times New Roman" w:cs="Times New Roman" w:eastAsiaTheme="minorEastAsia"/>
          <w:sz w:val="24"/>
        </w:rPr>
        <w:t>秦文、王立峰</w:t>
      </w:r>
      <w:r>
        <w:rPr>
          <w:rFonts w:hint="eastAsia" w:cs="Times New Roman" w:eastAsiaTheme="minorEastAsia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</w:rPr>
        <w:t>主编，科学出版社，2017。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7D7E"/>
    <w:multiLevelType w:val="singleLevel"/>
    <w:tmpl w:val="12117D7E"/>
    <w:lvl w:ilvl="0" w:tentative="0">
      <w:start w:val="3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485A1C0C"/>
    <w:multiLevelType w:val="singleLevel"/>
    <w:tmpl w:val="485A1C0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E94A364"/>
    <w:multiLevelType w:val="singleLevel"/>
    <w:tmpl w:val="4E94A36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B2"/>
    <w:rsid w:val="00001CBC"/>
    <w:rsid w:val="00043B40"/>
    <w:rsid w:val="0005173E"/>
    <w:rsid w:val="00097010"/>
    <w:rsid w:val="00147B0A"/>
    <w:rsid w:val="00152EC0"/>
    <w:rsid w:val="00184BB0"/>
    <w:rsid w:val="001A046E"/>
    <w:rsid w:val="001F50C0"/>
    <w:rsid w:val="002103D6"/>
    <w:rsid w:val="00273FC6"/>
    <w:rsid w:val="00297A41"/>
    <w:rsid w:val="002A104D"/>
    <w:rsid w:val="002A7803"/>
    <w:rsid w:val="002B03CD"/>
    <w:rsid w:val="002E5122"/>
    <w:rsid w:val="0034014B"/>
    <w:rsid w:val="00372834"/>
    <w:rsid w:val="003A63F6"/>
    <w:rsid w:val="003B0523"/>
    <w:rsid w:val="00451AC2"/>
    <w:rsid w:val="00467B4B"/>
    <w:rsid w:val="00483A58"/>
    <w:rsid w:val="004B6DB3"/>
    <w:rsid w:val="004C64B2"/>
    <w:rsid w:val="004D72D3"/>
    <w:rsid w:val="004F309D"/>
    <w:rsid w:val="00541945"/>
    <w:rsid w:val="005469C9"/>
    <w:rsid w:val="00594908"/>
    <w:rsid w:val="0063157A"/>
    <w:rsid w:val="006751BC"/>
    <w:rsid w:val="006A460F"/>
    <w:rsid w:val="006B0753"/>
    <w:rsid w:val="0078496B"/>
    <w:rsid w:val="007A7133"/>
    <w:rsid w:val="00824D88"/>
    <w:rsid w:val="008725B0"/>
    <w:rsid w:val="008C1BF8"/>
    <w:rsid w:val="009A251E"/>
    <w:rsid w:val="009B3749"/>
    <w:rsid w:val="00A05B53"/>
    <w:rsid w:val="00A63B29"/>
    <w:rsid w:val="00A76389"/>
    <w:rsid w:val="00AC32A1"/>
    <w:rsid w:val="00AD43E5"/>
    <w:rsid w:val="00AF5EFE"/>
    <w:rsid w:val="00B3567C"/>
    <w:rsid w:val="00B5490D"/>
    <w:rsid w:val="00BF5C09"/>
    <w:rsid w:val="00BF7EF0"/>
    <w:rsid w:val="00C46AC6"/>
    <w:rsid w:val="00C8112D"/>
    <w:rsid w:val="00CC5F75"/>
    <w:rsid w:val="00CD44E9"/>
    <w:rsid w:val="00D20044"/>
    <w:rsid w:val="00DD4058"/>
    <w:rsid w:val="00DF12D4"/>
    <w:rsid w:val="00E46B1F"/>
    <w:rsid w:val="00E7787F"/>
    <w:rsid w:val="00EA13F5"/>
    <w:rsid w:val="00EA6A2A"/>
    <w:rsid w:val="00F10ADD"/>
    <w:rsid w:val="00F478FC"/>
    <w:rsid w:val="00F51F48"/>
    <w:rsid w:val="00F55C6E"/>
    <w:rsid w:val="00F603F2"/>
    <w:rsid w:val="01917BB6"/>
    <w:rsid w:val="112139A4"/>
    <w:rsid w:val="146A0F59"/>
    <w:rsid w:val="1D581AF9"/>
    <w:rsid w:val="1F7304B1"/>
    <w:rsid w:val="27A81F87"/>
    <w:rsid w:val="33317B76"/>
    <w:rsid w:val="3CC94005"/>
    <w:rsid w:val="40991BB5"/>
    <w:rsid w:val="41352244"/>
    <w:rsid w:val="471B736E"/>
    <w:rsid w:val="48E56D34"/>
    <w:rsid w:val="4A78025A"/>
    <w:rsid w:val="4D9C452E"/>
    <w:rsid w:val="50A0152D"/>
    <w:rsid w:val="545C4D62"/>
    <w:rsid w:val="5E3620C1"/>
    <w:rsid w:val="63C363C2"/>
    <w:rsid w:val="6EB16B02"/>
    <w:rsid w:val="6FAE41FD"/>
    <w:rsid w:val="72CF0AA4"/>
    <w:rsid w:val="75037FD2"/>
    <w:rsid w:val="7D5F25A8"/>
    <w:rsid w:val="7E180033"/>
    <w:rsid w:val="7E4009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 w:line="26" w:lineRule="atLeast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  <w:rPr>
      <w:b/>
    </w:rPr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Variable"/>
    <w:basedOn w:val="8"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333333"/>
      <w:u w:val="none"/>
    </w:rPr>
  </w:style>
  <w:style w:type="character" w:styleId="15">
    <w:name w:val="HTML Code"/>
    <w:basedOn w:val="8"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unhideWhenUsed/>
    <w:qFormat/>
    <w:uiPriority w:val="99"/>
  </w:style>
  <w:style w:type="character" w:styleId="17">
    <w:name w:val="HTML Keyboard"/>
    <w:basedOn w:val="8"/>
    <w:unhideWhenUsed/>
    <w:qFormat/>
    <w:uiPriority w:val="99"/>
    <w:rPr>
      <w:rFonts w:ascii="Courier New" w:hAnsi="Courier New"/>
      <w:sz w:val="20"/>
    </w:rPr>
  </w:style>
  <w:style w:type="character" w:styleId="18">
    <w:name w:val="HTML Sample"/>
    <w:basedOn w:val="8"/>
    <w:unhideWhenUsed/>
    <w:qFormat/>
    <w:uiPriority w:val="99"/>
    <w:rPr>
      <w:rFonts w:ascii="Courier New" w:hAnsi="Courier New"/>
    </w:rPr>
  </w:style>
  <w:style w:type="character" w:customStyle="1" w:styleId="1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2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21">
    <w:name w:val="标题 1 字符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2">
    <w:name w:val="List Paragraph"/>
    <w:basedOn w:val="1"/>
    <w:qFormat/>
    <w:uiPriority w:val="0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1"/>
    <w:qFormat/>
    <w:uiPriority w:val="0"/>
    <w:pPr>
      <w:widowControl w:val="0"/>
      <w:adjustRightInd w:val="0"/>
      <w:spacing w:line="360" w:lineRule="atLeast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25">
    <w:name w:val="Char Char1 Char"/>
    <w:basedOn w:val="1"/>
    <w:semiHidden/>
    <w:qFormat/>
    <w:uiPriority w:val="0"/>
  </w:style>
  <w:style w:type="character" w:customStyle="1" w:styleId="26">
    <w:name w:val="pubdate-day"/>
    <w:basedOn w:val="8"/>
    <w:qFormat/>
    <w:uiPriority w:val="0"/>
    <w:rPr>
      <w:shd w:val="clear" w:fill="F2F2F2"/>
    </w:rPr>
  </w:style>
  <w:style w:type="character" w:customStyle="1" w:styleId="27">
    <w:name w:val="item-name"/>
    <w:basedOn w:val="8"/>
    <w:qFormat/>
    <w:uiPriority w:val="0"/>
  </w:style>
  <w:style w:type="character" w:customStyle="1" w:styleId="28">
    <w:name w:val="item-name1"/>
    <w:basedOn w:val="8"/>
    <w:qFormat/>
    <w:uiPriority w:val="0"/>
  </w:style>
  <w:style w:type="character" w:customStyle="1" w:styleId="29">
    <w:name w:val="news_title16"/>
    <w:basedOn w:val="8"/>
    <w:qFormat/>
    <w:uiPriority w:val="0"/>
  </w:style>
  <w:style w:type="character" w:customStyle="1" w:styleId="30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  <w:style w:type="character" w:customStyle="1" w:styleId="31">
    <w:name w:val="news_meta"/>
    <w:basedOn w:val="8"/>
    <w:qFormat/>
    <w:uiPriority w:val="0"/>
    <w:rPr>
      <w:color w:val="9C9C9C"/>
    </w:rPr>
  </w:style>
  <w:style w:type="character" w:customStyle="1" w:styleId="32">
    <w:name w:val="column-name18"/>
    <w:basedOn w:val="8"/>
    <w:qFormat/>
    <w:uiPriority w:val="0"/>
    <w:rPr>
      <w:color w:val="0F429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148</Words>
  <Characters>845</Characters>
  <Lines>7</Lines>
  <Paragraphs>1</Paragraphs>
  <TotalTime>0</TotalTime>
  <ScaleCrop>false</ScaleCrop>
  <LinksUpToDate>false</LinksUpToDate>
  <CharactersWithSpaces>992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2020-07-16T09:04:00Z</dcterms:created>
  <dc:creator>Windows 用户</dc:creator>
  <cp:lastModifiedBy>阳阳</cp:lastModifiedBy>
  <dcterms:modified xsi:type="dcterms:W3CDTF">2020-09-14T06:19:06Z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