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0" w:rsidRDefault="000951D0">
      <w:pPr>
        <w:spacing w:line="400" w:lineRule="exact"/>
        <w:jc w:val="left"/>
        <w:rPr>
          <w:rFonts w:ascii="黑体" w:eastAsia="黑体"/>
          <w:b/>
          <w:sz w:val="32"/>
          <w:szCs w:val="32"/>
        </w:rPr>
      </w:pPr>
    </w:p>
    <w:p w:rsidR="000951D0" w:rsidRDefault="00F071F2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2021</w:t>
      </w:r>
      <w:r w:rsidR="00430DF3">
        <w:rPr>
          <w:rFonts w:ascii="黑体" w:eastAsia="黑体" w:hint="eastAsia"/>
          <w:b/>
          <w:sz w:val="32"/>
          <w:szCs w:val="32"/>
        </w:rPr>
        <w:t>年宁波大学</w:t>
      </w:r>
      <w:r w:rsidR="00665E3D">
        <w:rPr>
          <w:rFonts w:ascii="黑体" w:eastAsia="黑体" w:hint="eastAsia"/>
          <w:b/>
          <w:sz w:val="32"/>
          <w:szCs w:val="32"/>
        </w:rPr>
        <w:t>硕士研究生招生考试复试科目</w:t>
      </w:r>
      <w:r w:rsidR="00665E3D">
        <w:rPr>
          <w:rFonts w:ascii="黑体" w:eastAsia="黑体"/>
          <w:b/>
          <w:sz w:val="32"/>
          <w:szCs w:val="32"/>
        </w:rPr>
        <w:br/>
      </w:r>
      <w:r w:rsidR="00665E3D">
        <w:rPr>
          <w:rFonts w:ascii="黑体" w:eastAsia="黑体" w:hint="eastAsia"/>
          <w:b/>
          <w:sz w:val="32"/>
          <w:szCs w:val="32"/>
        </w:rPr>
        <w:t>考　试　大　纲</w:t>
      </w: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6840"/>
      </w:tblGrid>
      <w:tr w:rsidR="000951D0" w:rsidRPr="00665E3D" w:rsidTr="00665E3D">
        <w:trPr>
          <w:trHeight w:val="435"/>
        </w:trPr>
        <w:tc>
          <w:tcPr>
            <w:tcW w:w="1620" w:type="dxa"/>
            <w:vAlign w:val="bottom"/>
          </w:tcPr>
          <w:p w:rsidR="00264F48" w:rsidRPr="00665E3D" w:rsidRDefault="00264F48" w:rsidP="00F071F2">
            <w:pPr>
              <w:spacing w:afterLines="15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</w:p>
          <w:p w:rsidR="000951D0" w:rsidRPr="00665E3D" w:rsidRDefault="00665E3D" w:rsidP="00F071F2">
            <w:pPr>
              <w:spacing w:afterLines="15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 w:rsidRPr="00665E3D">
              <w:rPr>
                <w:rFonts w:ascii="宋体" w:hAnsi="宋体" w:hint="eastAsia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bottom"/>
          </w:tcPr>
          <w:p w:rsidR="000951D0" w:rsidRPr="00665E3D" w:rsidRDefault="00264F48" w:rsidP="00F071F2">
            <w:pPr>
              <w:spacing w:afterLines="20"/>
              <w:jc w:val="center"/>
              <w:rPr>
                <w:b/>
                <w:szCs w:val="21"/>
              </w:rPr>
            </w:pPr>
            <w:r w:rsidRPr="00665E3D">
              <w:rPr>
                <w:rFonts w:hAnsi="宋体"/>
                <w:b/>
                <w:szCs w:val="21"/>
              </w:rPr>
              <w:t>计量经济学</w:t>
            </w:r>
          </w:p>
        </w:tc>
      </w:tr>
    </w:tbl>
    <w:p w:rsidR="000951D0" w:rsidRDefault="00665E3D" w:rsidP="00F071F2">
      <w:pPr>
        <w:spacing w:beforeLines="50" w:line="288" w:lineRule="auto"/>
        <w:rPr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 w:rsidR="000951D0" w:rsidRDefault="00665E3D" w:rsidP="00F071F2">
      <w:pPr>
        <w:pStyle w:val="a7"/>
        <w:spacing w:beforeLines="10" w:afterLines="10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 w:rsidR="000951D0" w:rsidRDefault="00665E3D" w:rsidP="00F071F2">
      <w:pPr>
        <w:pStyle w:val="a7"/>
        <w:spacing w:beforeLines="10" w:afterLines="10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本试卷满分为100分，考试时间为1</w:t>
      </w:r>
      <w:r w:rsidR="002D75DA">
        <w:rPr>
          <w:rFonts w:ascii="新宋体" w:eastAsia="新宋体" w:hAnsi="新宋体" w:hint="eastAsia"/>
          <w:szCs w:val="21"/>
        </w:rPr>
        <w:t>5</w:t>
      </w:r>
      <w:r>
        <w:rPr>
          <w:rFonts w:ascii="新宋体" w:eastAsia="新宋体" w:hAnsi="新宋体" w:hint="eastAsia"/>
          <w:szCs w:val="21"/>
        </w:rPr>
        <w:t>0分钟。</w:t>
      </w:r>
    </w:p>
    <w:p w:rsidR="000951D0" w:rsidRDefault="00665E3D" w:rsidP="00F071F2">
      <w:pPr>
        <w:pStyle w:val="a7"/>
        <w:spacing w:beforeLines="10" w:afterLines="10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（二）答题方式</w:t>
      </w:r>
    </w:p>
    <w:p w:rsidR="000951D0" w:rsidRDefault="00665E3D" w:rsidP="00F071F2">
      <w:pPr>
        <w:pStyle w:val="a7"/>
        <w:spacing w:beforeLines="10" w:afterLines="10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答题方式为闭卷、笔试。</w:t>
      </w:r>
    </w:p>
    <w:p w:rsidR="000951D0" w:rsidRDefault="00665E3D" w:rsidP="00F071F2">
      <w:pPr>
        <w:pStyle w:val="a7"/>
        <w:spacing w:beforeLines="10" w:afterLines="10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（三）试卷题型结构</w:t>
      </w:r>
    </w:p>
    <w:p w:rsidR="000951D0" w:rsidRDefault="00665E3D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264F48">
        <w:rPr>
          <w:rFonts w:ascii="宋体" w:hAnsi="宋体" w:hint="eastAsia"/>
          <w:szCs w:val="21"/>
        </w:rPr>
        <w:t>选择题</w:t>
      </w:r>
    </w:p>
    <w:p w:rsidR="000951D0" w:rsidRDefault="00665E3D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="00F23AF8">
        <w:rPr>
          <w:rFonts w:ascii="宋体" w:hAnsi="宋体" w:hint="eastAsia"/>
          <w:szCs w:val="21"/>
        </w:rPr>
        <w:t>简答题</w:t>
      </w:r>
    </w:p>
    <w:p w:rsidR="000951D0" w:rsidRDefault="00665E3D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="00C8366D">
        <w:rPr>
          <w:rFonts w:ascii="宋体" w:hAnsi="宋体" w:hint="eastAsia"/>
          <w:szCs w:val="21"/>
        </w:rPr>
        <w:t>计算与</w:t>
      </w:r>
      <w:r w:rsidR="00F23AF8">
        <w:rPr>
          <w:rFonts w:ascii="宋体" w:hAnsi="宋体" w:hint="eastAsia"/>
          <w:szCs w:val="21"/>
        </w:rPr>
        <w:t>分析题</w:t>
      </w:r>
    </w:p>
    <w:p w:rsidR="000951D0" w:rsidRDefault="00665E3D" w:rsidP="00F071F2">
      <w:pPr>
        <w:spacing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 w:rsidR="00264F48" w:rsidRPr="00264F48" w:rsidRDefault="00F75A3B" w:rsidP="00F071F2">
      <w:pPr>
        <w:spacing w:beforeLines="10" w:afterLines="10" w:line="288" w:lineRule="auto"/>
        <w:ind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/>
          <w:szCs w:val="21"/>
        </w:rPr>
        <w:t>《计量经济学》</w:t>
      </w:r>
      <w:r w:rsidR="009F77FD" w:rsidRPr="00F75A3B">
        <w:rPr>
          <w:rFonts w:ascii="新宋体" w:eastAsia="新宋体" w:hAnsi="新宋体"/>
          <w:szCs w:val="21"/>
        </w:rPr>
        <w:t>融计量经济学理论、方法与应用为一体</w:t>
      </w:r>
      <w:r w:rsidR="009F77FD">
        <w:rPr>
          <w:rFonts w:ascii="新宋体" w:eastAsia="新宋体" w:hAnsi="新宋体"/>
          <w:szCs w:val="21"/>
        </w:rPr>
        <w:t>，</w:t>
      </w:r>
      <w:r w:rsidRPr="00F75A3B">
        <w:rPr>
          <w:rFonts w:ascii="新宋体" w:eastAsia="新宋体" w:hAnsi="新宋体"/>
          <w:szCs w:val="21"/>
        </w:rPr>
        <w:t>论述了经典的单方程计量经济学模型的理论方法，</w:t>
      </w:r>
      <w:r w:rsidR="009F77FD">
        <w:rPr>
          <w:rFonts w:ascii="新宋体" w:eastAsia="新宋体" w:hAnsi="新宋体"/>
          <w:szCs w:val="21"/>
        </w:rPr>
        <w:t>包括一元线性回归模型、多元线性回归模型和放宽基本假定的单方程计量经济学模型</w:t>
      </w:r>
      <w:r>
        <w:rPr>
          <w:rFonts w:ascii="新宋体" w:eastAsia="新宋体" w:hAnsi="新宋体"/>
          <w:szCs w:val="21"/>
        </w:rPr>
        <w:t>，</w:t>
      </w:r>
      <w:r w:rsidR="009F77FD">
        <w:rPr>
          <w:rFonts w:ascii="新宋体" w:eastAsia="新宋体" w:hAnsi="新宋体"/>
          <w:szCs w:val="21"/>
        </w:rPr>
        <w:t>以及计量经济学应用模型。</w:t>
      </w:r>
      <w:r w:rsidR="00264F48">
        <w:rPr>
          <w:rFonts w:ascii="新宋体" w:eastAsia="新宋体" w:hAnsi="新宋体" w:hint="eastAsia"/>
          <w:szCs w:val="21"/>
        </w:rPr>
        <w:t>要求考生系统掌握计量经济学的基本知识、基础理论和基本方法，并能运用相关理论和方法，分析解决现实经济问题。</w:t>
      </w:r>
    </w:p>
    <w:p w:rsidR="000951D0" w:rsidRDefault="00665E3D" w:rsidP="00F071F2">
      <w:pPr>
        <w:spacing w:beforeLines="50" w:line="288" w:lineRule="auto"/>
        <w:rPr>
          <w:rFonts w:ascii="新宋体" w:eastAsia="新宋体" w:hAnsi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 w:rsidR="00F75A3B" w:rsidRPr="00F75A3B" w:rsidRDefault="00F75A3B" w:rsidP="00F071F2">
      <w:pPr>
        <w:spacing w:beforeLines="10" w:afterLines="10" w:line="288" w:lineRule="auto"/>
        <w:ind w:leftChars="100" w:left="21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第一章 绪论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1.1 计量经济学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1.2 建立经典单方程计量经济学模型的步骤和要点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1.3 计量经济学模型的应用</w:t>
      </w:r>
    </w:p>
    <w:p w:rsidR="00F75A3B" w:rsidRPr="00F75A3B" w:rsidRDefault="00F75A3B" w:rsidP="00F071F2">
      <w:pPr>
        <w:spacing w:beforeLines="10" w:afterLines="10" w:line="288" w:lineRule="auto"/>
        <w:ind w:leftChars="100" w:left="21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第二章  经典单方程计量经济学模型：一元线性回归模型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2.1 回归分析概述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2.2 一元线性回归模型的基本假设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2.3 一元线性回归模型的参数估计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2.4 一元线性回归模型的统计检验</w:t>
      </w:r>
    </w:p>
    <w:p w:rsidR="00F75A3B" w:rsidRDefault="00F75A3B" w:rsidP="00F071F2">
      <w:pPr>
        <w:spacing w:beforeLines="10" w:afterLines="10" w:line="288" w:lineRule="auto"/>
        <w:ind w:leftChars="100" w:left="21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第三章  经典单方程计量经济学模型：多元线性回归模型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3.1多元线性回归模型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lastRenderedPageBreak/>
        <w:t>3.2多元线性回归模型的参数估计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3.3多元线性回归模型的统计检验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3.4多元线性回归模型的预测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3.5可化为线性的多元非线性回归模型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3.6含有虚拟变量的多元线性回归模型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3.7受约束回归</w:t>
      </w:r>
    </w:p>
    <w:p w:rsidR="00F75A3B" w:rsidRDefault="00F75A3B" w:rsidP="00F071F2">
      <w:pPr>
        <w:spacing w:beforeLines="10" w:afterLines="10" w:line="288" w:lineRule="auto"/>
        <w:ind w:leftChars="100" w:left="210" w:firstLineChars="200" w:firstLine="420"/>
        <w:rPr>
          <w:rFonts w:ascii="新宋体" w:eastAsia="新宋体" w:hAnsi="新宋体"/>
          <w:szCs w:val="21"/>
        </w:rPr>
      </w:pPr>
      <w:r w:rsidRPr="00F75A3B">
        <w:rPr>
          <w:rFonts w:ascii="新宋体" w:eastAsia="新宋体" w:hAnsi="新宋体" w:hint="eastAsia"/>
          <w:szCs w:val="21"/>
        </w:rPr>
        <w:t>第四章  经典单方程计量经济学模型：放宽基本假定的模型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4.1多重共线性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4.2异方差性</w:t>
      </w:r>
    </w:p>
    <w:p w:rsid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4.3内生解释变量问题</w:t>
      </w:r>
    </w:p>
    <w:p w:rsidR="00F75A3B" w:rsidRPr="00F75A3B" w:rsidRDefault="00F75A3B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4.4模型设定偏误问题</w:t>
      </w:r>
    </w:p>
    <w:p w:rsidR="00264F48" w:rsidRDefault="002D75DA" w:rsidP="00F071F2">
      <w:pPr>
        <w:spacing w:beforeLines="10" w:afterLines="10" w:line="288" w:lineRule="auto"/>
        <w:ind w:leftChars="100" w:left="21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第五</w:t>
      </w:r>
      <w:r w:rsidR="00F75A3B" w:rsidRPr="00F75A3B">
        <w:rPr>
          <w:rFonts w:ascii="新宋体" w:eastAsia="新宋体" w:hAnsi="新宋体" w:hint="eastAsia"/>
          <w:szCs w:val="21"/>
        </w:rPr>
        <w:t>章  计量经济学应用模型</w:t>
      </w:r>
    </w:p>
    <w:p w:rsidR="00F75A3B" w:rsidRDefault="002D75DA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5</w:t>
      </w:r>
      <w:r w:rsidR="00F75A3B">
        <w:rPr>
          <w:rFonts w:ascii="新宋体" w:eastAsia="新宋体" w:hAnsi="新宋体" w:hint="eastAsia"/>
          <w:szCs w:val="21"/>
        </w:rPr>
        <w:t>.1计量经济学应用模型类型设定</w:t>
      </w:r>
    </w:p>
    <w:p w:rsidR="00F75A3B" w:rsidRDefault="002D75DA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5</w:t>
      </w:r>
      <w:r w:rsidR="00F75A3B">
        <w:rPr>
          <w:rFonts w:ascii="新宋体" w:eastAsia="新宋体" w:hAnsi="新宋体" w:hint="eastAsia"/>
          <w:szCs w:val="21"/>
        </w:rPr>
        <w:t>.2计量经济学应用模型总体回归模型设定</w:t>
      </w:r>
    </w:p>
    <w:p w:rsidR="00F75A3B" w:rsidRDefault="002D75DA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5</w:t>
      </w:r>
      <w:r w:rsidR="00F75A3B">
        <w:rPr>
          <w:rFonts w:ascii="新宋体" w:eastAsia="新宋体" w:hAnsi="新宋体" w:hint="eastAsia"/>
          <w:szCs w:val="21"/>
        </w:rPr>
        <w:t>.3计量经济学应用模型函数关系设定</w:t>
      </w:r>
    </w:p>
    <w:p w:rsidR="00F75A3B" w:rsidRDefault="002D75DA" w:rsidP="00F071F2">
      <w:pPr>
        <w:spacing w:beforeLines="10" w:afterLines="10" w:line="288" w:lineRule="auto"/>
        <w:ind w:leftChars="200" w:left="420" w:firstLineChars="200" w:firstLine="42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5</w:t>
      </w:r>
      <w:r w:rsidR="00F75A3B">
        <w:rPr>
          <w:rFonts w:ascii="新宋体" w:eastAsia="新宋体" w:hAnsi="新宋体" w:hint="eastAsia"/>
          <w:szCs w:val="21"/>
        </w:rPr>
        <w:t>.4计量经济学应用模型变量性质设定</w:t>
      </w:r>
    </w:p>
    <w:p w:rsidR="000951D0" w:rsidRPr="00264F48" w:rsidRDefault="000951D0" w:rsidP="00F071F2">
      <w:pPr>
        <w:spacing w:beforeLines="10" w:afterLines="10" w:line="288" w:lineRule="auto"/>
        <w:ind w:leftChars="100" w:left="210" w:firstLineChars="200" w:firstLine="420"/>
        <w:rPr>
          <w:rFonts w:ascii="新宋体" w:eastAsia="新宋体" w:hAnsi="新宋体"/>
          <w:szCs w:val="21"/>
        </w:rPr>
      </w:pPr>
    </w:p>
    <w:p w:rsidR="000951D0" w:rsidRDefault="00665E3D" w:rsidP="00F071F2">
      <w:pPr>
        <w:spacing w:beforeLines="10" w:afterLines="10" w:line="288" w:lineRule="auto"/>
        <w:rPr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 w:rsidR="00F75A3B" w:rsidRPr="00F75A3B" w:rsidRDefault="00F75A3B" w:rsidP="00E40E78">
      <w:pPr>
        <w:spacing w:beforeLines="10" w:afterLines="10" w:line="288" w:lineRule="auto"/>
        <w:ind w:firstLine="405"/>
        <w:rPr>
          <w:szCs w:val="21"/>
        </w:rPr>
      </w:pPr>
      <w:r>
        <w:rPr>
          <w:rFonts w:hint="eastAsia"/>
          <w:szCs w:val="21"/>
        </w:rPr>
        <w:t>《</w:t>
      </w:r>
      <w:r w:rsidRPr="00F75A3B">
        <w:rPr>
          <w:rFonts w:hint="eastAsia"/>
          <w:szCs w:val="21"/>
        </w:rPr>
        <w:t>计量经济学</w:t>
      </w:r>
      <w:r>
        <w:rPr>
          <w:rFonts w:hint="eastAsia"/>
          <w:szCs w:val="21"/>
        </w:rPr>
        <w:t>》</w:t>
      </w:r>
      <w:r w:rsidRPr="00F75A3B">
        <w:rPr>
          <w:rFonts w:hint="eastAsia"/>
          <w:szCs w:val="21"/>
        </w:rPr>
        <w:t>（第四版）</w:t>
      </w:r>
      <w:r>
        <w:rPr>
          <w:rFonts w:hint="eastAsia"/>
          <w:szCs w:val="21"/>
        </w:rPr>
        <w:t>，李子奈、</w:t>
      </w:r>
      <w:r w:rsidRPr="00F75A3B">
        <w:rPr>
          <w:rFonts w:hint="eastAsia"/>
          <w:szCs w:val="21"/>
        </w:rPr>
        <w:t>潘文卿编著</w:t>
      </w:r>
      <w:r>
        <w:rPr>
          <w:rFonts w:hint="eastAsia"/>
          <w:szCs w:val="21"/>
        </w:rPr>
        <w:t>，</w:t>
      </w:r>
      <w:r w:rsidRPr="00F75A3B">
        <w:rPr>
          <w:rFonts w:hint="eastAsia"/>
          <w:szCs w:val="21"/>
        </w:rPr>
        <w:t>高等教育出版社</w:t>
      </w:r>
      <w:r>
        <w:rPr>
          <w:rFonts w:hint="eastAsia"/>
          <w:szCs w:val="21"/>
        </w:rPr>
        <w:t>，</w:t>
      </w:r>
      <w:r w:rsidRPr="00F75A3B">
        <w:rPr>
          <w:rFonts w:hint="eastAsia"/>
          <w:szCs w:val="21"/>
        </w:rPr>
        <w:t>2015</w:t>
      </w:r>
      <w:r w:rsidRPr="00F75A3B">
        <w:rPr>
          <w:rFonts w:hint="eastAsia"/>
          <w:szCs w:val="21"/>
        </w:rPr>
        <w:t>年</w:t>
      </w:r>
      <w:r w:rsidRPr="00F75A3B">
        <w:rPr>
          <w:rFonts w:hint="eastAsia"/>
          <w:szCs w:val="21"/>
        </w:rPr>
        <w:t>09</w:t>
      </w:r>
      <w:r w:rsidRPr="00F75A3B">
        <w:rPr>
          <w:rFonts w:hint="eastAsia"/>
          <w:szCs w:val="21"/>
        </w:rPr>
        <w:t>月</w:t>
      </w:r>
      <w:r>
        <w:rPr>
          <w:rFonts w:hint="eastAsia"/>
          <w:szCs w:val="21"/>
        </w:rPr>
        <w:t>。</w:t>
      </w:r>
    </w:p>
    <w:sectPr w:rsidR="00F75A3B" w:rsidRPr="00F75A3B" w:rsidSect="000951D0">
      <w:headerReference w:type="default" r:id="rId6"/>
      <w:footerReference w:type="even" r:id="rId7"/>
      <w:footerReference w:type="default" r:id="rId8"/>
      <w:pgSz w:w="11164" w:h="15485"/>
      <w:pgMar w:top="1361" w:right="1361" w:bottom="1247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5E" w:rsidRDefault="00A6255E">
      <w:r>
        <w:separator/>
      </w:r>
    </w:p>
  </w:endnote>
  <w:endnote w:type="continuationSeparator" w:id="0">
    <w:p w:rsidR="00A6255E" w:rsidRDefault="00A6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D0" w:rsidRDefault="00E40E78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665E3D">
      <w:rPr>
        <w:rStyle w:val="a3"/>
      </w:rPr>
      <w:instrText xml:space="preserve">PAGE  </w:instrText>
    </w:r>
    <w:r>
      <w:fldChar w:fldCharType="end"/>
    </w:r>
  </w:p>
  <w:p w:rsidR="000951D0" w:rsidRDefault="000951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D0" w:rsidRDefault="00665E3D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E40E78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E40E78">
      <w:rPr>
        <w:sz w:val="21"/>
        <w:szCs w:val="21"/>
      </w:rPr>
      <w:fldChar w:fldCharType="separate"/>
    </w:r>
    <w:r w:rsidR="00F071F2">
      <w:rPr>
        <w:rStyle w:val="a3"/>
        <w:noProof/>
        <w:sz w:val="21"/>
        <w:szCs w:val="21"/>
      </w:rPr>
      <w:t>2</w:t>
    </w:r>
    <w:r w:rsidR="00E40E78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E40E78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E40E78">
      <w:rPr>
        <w:sz w:val="21"/>
        <w:szCs w:val="21"/>
      </w:rPr>
      <w:fldChar w:fldCharType="separate"/>
    </w:r>
    <w:r w:rsidR="00F071F2">
      <w:rPr>
        <w:rStyle w:val="a3"/>
        <w:noProof/>
        <w:sz w:val="21"/>
        <w:szCs w:val="21"/>
      </w:rPr>
      <w:t>2</w:t>
    </w:r>
    <w:r w:rsidR="00E40E78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5E" w:rsidRDefault="00A6255E">
      <w:r>
        <w:separator/>
      </w:r>
    </w:p>
  </w:footnote>
  <w:footnote w:type="continuationSeparator" w:id="0">
    <w:p w:rsidR="00A6255E" w:rsidRDefault="00A62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D0" w:rsidRDefault="000951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5A5"/>
    <w:rsid w:val="00061B4F"/>
    <w:rsid w:val="000762FE"/>
    <w:rsid w:val="00080730"/>
    <w:rsid w:val="0008607A"/>
    <w:rsid w:val="000916A8"/>
    <w:rsid w:val="000951D0"/>
    <w:rsid w:val="000C25FD"/>
    <w:rsid w:val="0014215D"/>
    <w:rsid w:val="00146D11"/>
    <w:rsid w:val="00165536"/>
    <w:rsid w:val="001848FB"/>
    <w:rsid w:val="001B1D70"/>
    <w:rsid w:val="001C165A"/>
    <w:rsid w:val="001C2F19"/>
    <w:rsid w:val="001E149A"/>
    <w:rsid w:val="0020731D"/>
    <w:rsid w:val="002078E6"/>
    <w:rsid w:val="0023282D"/>
    <w:rsid w:val="0024344A"/>
    <w:rsid w:val="00252198"/>
    <w:rsid w:val="00264F48"/>
    <w:rsid w:val="0027379A"/>
    <w:rsid w:val="002D75DA"/>
    <w:rsid w:val="002E0158"/>
    <w:rsid w:val="002E73FA"/>
    <w:rsid w:val="00311038"/>
    <w:rsid w:val="0032116D"/>
    <w:rsid w:val="0033096F"/>
    <w:rsid w:val="00351D21"/>
    <w:rsid w:val="003704C9"/>
    <w:rsid w:val="00375432"/>
    <w:rsid w:val="003A4FD9"/>
    <w:rsid w:val="003A758B"/>
    <w:rsid w:val="003B48F8"/>
    <w:rsid w:val="003C498A"/>
    <w:rsid w:val="003C6134"/>
    <w:rsid w:val="00426CC0"/>
    <w:rsid w:val="00430DF3"/>
    <w:rsid w:val="00443036"/>
    <w:rsid w:val="00485800"/>
    <w:rsid w:val="0049221D"/>
    <w:rsid w:val="004B65A5"/>
    <w:rsid w:val="004B7217"/>
    <w:rsid w:val="004D42EC"/>
    <w:rsid w:val="004E3D99"/>
    <w:rsid w:val="004F3237"/>
    <w:rsid w:val="00521CC0"/>
    <w:rsid w:val="005257C5"/>
    <w:rsid w:val="00535C1D"/>
    <w:rsid w:val="005743BB"/>
    <w:rsid w:val="00581E66"/>
    <w:rsid w:val="00597CBE"/>
    <w:rsid w:val="005A381F"/>
    <w:rsid w:val="005A796B"/>
    <w:rsid w:val="005B21BB"/>
    <w:rsid w:val="005E2211"/>
    <w:rsid w:val="005E2BE1"/>
    <w:rsid w:val="00600938"/>
    <w:rsid w:val="0061256B"/>
    <w:rsid w:val="00624D82"/>
    <w:rsid w:val="00665E3D"/>
    <w:rsid w:val="00673C8B"/>
    <w:rsid w:val="0069404C"/>
    <w:rsid w:val="0069449E"/>
    <w:rsid w:val="006B1B88"/>
    <w:rsid w:val="006C7B59"/>
    <w:rsid w:val="006E0495"/>
    <w:rsid w:val="00720BB7"/>
    <w:rsid w:val="0072114F"/>
    <w:rsid w:val="00741BA4"/>
    <w:rsid w:val="00795D20"/>
    <w:rsid w:val="007D6FDB"/>
    <w:rsid w:val="007F4C05"/>
    <w:rsid w:val="0086069B"/>
    <w:rsid w:val="00864E9F"/>
    <w:rsid w:val="0087510B"/>
    <w:rsid w:val="008879A8"/>
    <w:rsid w:val="00893B85"/>
    <w:rsid w:val="008C2826"/>
    <w:rsid w:val="009119B8"/>
    <w:rsid w:val="00944FE2"/>
    <w:rsid w:val="00945AAA"/>
    <w:rsid w:val="00963130"/>
    <w:rsid w:val="00966A85"/>
    <w:rsid w:val="00971C90"/>
    <w:rsid w:val="00984BED"/>
    <w:rsid w:val="00991A5E"/>
    <w:rsid w:val="009A62F2"/>
    <w:rsid w:val="009A6931"/>
    <w:rsid w:val="009F77FD"/>
    <w:rsid w:val="00A605E9"/>
    <w:rsid w:val="00A6255E"/>
    <w:rsid w:val="00A67C2E"/>
    <w:rsid w:val="00A76E67"/>
    <w:rsid w:val="00A8099C"/>
    <w:rsid w:val="00A850C8"/>
    <w:rsid w:val="00A870B4"/>
    <w:rsid w:val="00AD73EE"/>
    <w:rsid w:val="00B10A84"/>
    <w:rsid w:val="00B53528"/>
    <w:rsid w:val="00B53FB4"/>
    <w:rsid w:val="00B54A9F"/>
    <w:rsid w:val="00B62A55"/>
    <w:rsid w:val="00B95F1E"/>
    <w:rsid w:val="00BB42AE"/>
    <w:rsid w:val="00BC6F72"/>
    <w:rsid w:val="00BD5F63"/>
    <w:rsid w:val="00BF70E8"/>
    <w:rsid w:val="00C17384"/>
    <w:rsid w:val="00C176BC"/>
    <w:rsid w:val="00C213CF"/>
    <w:rsid w:val="00C343E2"/>
    <w:rsid w:val="00C404D4"/>
    <w:rsid w:val="00C76400"/>
    <w:rsid w:val="00C8366D"/>
    <w:rsid w:val="00D029C7"/>
    <w:rsid w:val="00D36237"/>
    <w:rsid w:val="00D43919"/>
    <w:rsid w:val="00D65759"/>
    <w:rsid w:val="00D76B44"/>
    <w:rsid w:val="00D94FF9"/>
    <w:rsid w:val="00E1145D"/>
    <w:rsid w:val="00E31480"/>
    <w:rsid w:val="00E401FA"/>
    <w:rsid w:val="00E40E78"/>
    <w:rsid w:val="00E6651A"/>
    <w:rsid w:val="00E8034E"/>
    <w:rsid w:val="00E828CC"/>
    <w:rsid w:val="00EB362E"/>
    <w:rsid w:val="00EC6FF8"/>
    <w:rsid w:val="00ED441D"/>
    <w:rsid w:val="00EE3A0D"/>
    <w:rsid w:val="00EF106B"/>
    <w:rsid w:val="00EF1CE7"/>
    <w:rsid w:val="00F071F2"/>
    <w:rsid w:val="00F13126"/>
    <w:rsid w:val="00F23AF8"/>
    <w:rsid w:val="00F37904"/>
    <w:rsid w:val="00F70D0A"/>
    <w:rsid w:val="00F75A3B"/>
    <w:rsid w:val="00F9484E"/>
    <w:rsid w:val="00FB3014"/>
    <w:rsid w:val="00FD70E6"/>
    <w:rsid w:val="00FE5C11"/>
    <w:rsid w:val="00FE73E9"/>
    <w:rsid w:val="00FF67C8"/>
    <w:rsid w:val="0E190095"/>
    <w:rsid w:val="13436D8E"/>
    <w:rsid w:val="22D13745"/>
    <w:rsid w:val="2C853DB7"/>
    <w:rsid w:val="2D33391C"/>
    <w:rsid w:val="338C2181"/>
    <w:rsid w:val="36C74752"/>
    <w:rsid w:val="490160DF"/>
    <w:rsid w:val="5D7303C5"/>
    <w:rsid w:val="625C2F1D"/>
    <w:rsid w:val="7233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1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51D0"/>
  </w:style>
  <w:style w:type="paragraph" w:styleId="a4">
    <w:name w:val="header"/>
    <w:basedOn w:val="a"/>
    <w:rsid w:val="0009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0951D0"/>
    <w:rPr>
      <w:sz w:val="18"/>
      <w:szCs w:val="18"/>
    </w:rPr>
  </w:style>
  <w:style w:type="paragraph" w:styleId="a6">
    <w:name w:val="footer"/>
    <w:basedOn w:val="a"/>
    <w:rsid w:val="0009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qFormat/>
    <w:rsid w:val="000951D0"/>
    <w:pPr>
      <w:ind w:firstLineChars="200" w:firstLine="420"/>
    </w:pPr>
  </w:style>
  <w:style w:type="paragraph" w:customStyle="1" w:styleId="CharChar1Char">
    <w:name w:val="Char Char1 Char"/>
    <w:basedOn w:val="a"/>
    <w:semiHidden/>
    <w:rsid w:val="000951D0"/>
  </w:style>
  <w:style w:type="table" w:styleId="a8">
    <w:name w:val="Table Grid"/>
    <w:basedOn w:val="a1"/>
    <w:rsid w:val="000951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122</Words>
  <Characters>698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jh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wszhz</cp:lastModifiedBy>
  <cp:revision>14</cp:revision>
  <cp:lastPrinted>2010-07-08T03:33:00Z</cp:lastPrinted>
  <dcterms:created xsi:type="dcterms:W3CDTF">2017-06-27T07:29:00Z</dcterms:created>
  <dcterms:modified xsi:type="dcterms:W3CDTF">2020-07-18T04:27:00Z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