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浙江师范大学硕士研究生入学考试复试科目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国际法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spacing w:before="78" w:beforeLines="25" w:after="31" w:afterLines="10"/>
              <w:rPr>
                <w:b/>
                <w:szCs w:val="21"/>
              </w:rPr>
            </w:pPr>
            <w:r>
              <w:rPr>
                <w:b/>
                <w:szCs w:val="21"/>
              </w:rPr>
              <w:t>03010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rFonts w:hAnsi="宋体"/>
                <w:b/>
                <w:szCs w:val="21"/>
              </w:rPr>
              <w:t>法学</w:t>
            </w:r>
            <w:r>
              <w:rPr>
                <w:rFonts w:hint="eastAsia" w:hAnsi="宋体"/>
                <w:b/>
                <w:szCs w:val="21"/>
              </w:rPr>
              <w:t>（一级学科）-03 国际法</w:t>
            </w:r>
          </w:p>
        </w:tc>
      </w:tr>
    </w:tbl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概念辨析题:4小题,每小题10分,共40分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简答题：4小题,每小题10分,共40分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论述题：2小题,每小题35分，共70分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全日制攻读硕士学位研究生入学考试国际法学科目考试内容,主要考查国际法学的基本原理、概念和制度，并要求能运用相关理论和方法分析、解决国际法实践中的实际问题。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三、考查范围或考试内容概要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1．第一部分  国际法基本原理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主要掌握：国际法概念；国际法主体；国际法渊源；国际法效力根据；国际法与国内法的关系；国际法的基本原则；国际法学派以及国际争端解决制度等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2.第二部分  国际法主体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主要掌握：国家；国际组织；联合国</w:t>
      </w:r>
      <w:r>
        <w:rPr>
          <w:rFonts w:hint="eastAsia" w:ascii="新宋体" w:hAnsi="新宋体" w:eastAsia="新宋体"/>
          <w:szCs w:val="21"/>
          <w:lang w:eastAsia="zh-CN"/>
        </w:rPr>
        <w:t>；</w:t>
      </w:r>
      <w:r>
        <w:rPr>
          <w:rFonts w:hint="eastAsia" w:ascii="新宋体" w:hAnsi="新宋体" w:eastAsia="新宋体"/>
          <w:szCs w:val="21"/>
          <w:lang w:val="en-US" w:eastAsia="zh-CN"/>
        </w:rPr>
        <w:t>国家领土、国际</w:t>
      </w:r>
      <w:r>
        <w:rPr>
          <w:rFonts w:hint="eastAsia" w:ascii="新宋体" w:hAnsi="新宋体" w:eastAsia="新宋体"/>
          <w:szCs w:val="21"/>
        </w:rPr>
        <w:t>责任</w:t>
      </w:r>
      <w:r>
        <w:rPr>
          <w:rFonts w:hint="eastAsia" w:ascii="新宋体" w:hAnsi="新宋体" w:eastAsia="新宋体"/>
          <w:szCs w:val="21"/>
          <w:lang w:eastAsia="zh-CN"/>
        </w:rPr>
        <w:t>、</w:t>
      </w:r>
      <w:r>
        <w:rPr>
          <w:rFonts w:hint="eastAsia" w:ascii="新宋体" w:hAnsi="新宋体" w:eastAsia="新宋体"/>
          <w:szCs w:val="21"/>
          <w:lang w:val="en-US" w:eastAsia="zh-CN"/>
        </w:rPr>
        <w:t>国际争端解决</w:t>
      </w:r>
      <w:r>
        <w:rPr>
          <w:rFonts w:hint="eastAsia" w:ascii="新宋体" w:hAnsi="新宋体" w:eastAsia="新宋体"/>
          <w:szCs w:val="21"/>
        </w:rPr>
        <w:t>等相关制度</w:t>
      </w:r>
    </w:p>
    <w:p>
      <w:pPr>
        <w:spacing w:before="31" w:beforeLines="10" w:after="31" w:afterLines="10" w:line="288" w:lineRule="auto"/>
        <w:ind w:firstLine="420" w:firstLineChars="200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3．第三部分 国际</w:t>
      </w:r>
      <w:r>
        <w:rPr>
          <w:rFonts w:hint="eastAsia" w:ascii="新宋体" w:hAnsi="新宋体" w:eastAsia="新宋体"/>
          <w:szCs w:val="21"/>
          <w:lang w:val="en-US" w:eastAsia="zh-CN"/>
        </w:rPr>
        <w:t>海洋法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主要掌握：</w:t>
      </w:r>
      <w:r>
        <w:rPr>
          <w:rFonts w:hint="eastAsia" w:ascii="新宋体" w:hAnsi="新宋体" w:eastAsia="新宋体"/>
          <w:szCs w:val="21"/>
          <w:lang w:val="en-US" w:eastAsia="zh-CN"/>
        </w:rPr>
        <w:t>各个海域的法律地位，海洋法的新发展等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4.第四部分  条约法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主要掌握：条约的缔结与生效；条约的遵守、适用及解释；条约的修改、终止、停止执行与无效等</w:t>
      </w:r>
    </w:p>
    <w:p>
      <w:pPr>
        <w:spacing w:before="31" w:beforeLines="10" w:after="31" w:afterLines="10" w:line="288" w:lineRule="auto"/>
        <w:ind w:firstLine="420" w:firstLineChars="200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5.第五部分  外交</w:t>
      </w:r>
      <w:r>
        <w:rPr>
          <w:rFonts w:hint="eastAsia" w:ascii="新宋体" w:hAnsi="新宋体" w:eastAsia="新宋体"/>
          <w:szCs w:val="21"/>
          <w:lang w:val="en-US" w:eastAsia="zh-CN"/>
        </w:rPr>
        <w:t>与领事关系法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主要掌握：外交特权与豁免；领事特权与豁免；联合国和各专门机构的特权与豁免等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6.第六部分  国际</w:t>
      </w:r>
      <w:r>
        <w:rPr>
          <w:rFonts w:hint="eastAsia" w:ascii="新宋体" w:hAnsi="新宋体" w:eastAsia="新宋体"/>
          <w:szCs w:val="21"/>
          <w:lang w:val="en-US" w:eastAsia="zh-CN"/>
        </w:rPr>
        <w:t>人权法</w:t>
      </w:r>
      <w:r>
        <w:rPr>
          <w:rFonts w:hint="eastAsia" w:ascii="新宋体" w:hAnsi="新宋体" w:eastAsia="新宋体"/>
          <w:szCs w:val="21"/>
        </w:rPr>
        <w:t>、</w:t>
      </w:r>
      <w:r>
        <w:rPr>
          <w:rFonts w:hint="eastAsia" w:ascii="新宋体" w:hAnsi="新宋体" w:eastAsia="新宋体"/>
          <w:szCs w:val="21"/>
          <w:lang w:val="en-US" w:eastAsia="zh-CN"/>
        </w:rPr>
        <w:t>国际人道法和国际刑法</w:t>
      </w:r>
      <w:r>
        <w:rPr>
          <w:rFonts w:hint="eastAsia" w:ascii="新宋体" w:hAnsi="新宋体" w:eastAsia="新宋体"/>
          <w:szCs w:val="21"/>
        </w:rPr>
        <w:t>相关法律制度</w:t>
      </w:r>
    </w:p>
    <w:p>
      <w:pPr>
        <w:spacing w:before="31" w:beforeLines="10" w:after="31" w:afterLines="10" w:line="288" w:lineRule="auto"/>
        <w:ind w:firstLine="420" w:firstLineChars="200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主要掌握：这些制度的历史发展与具体内容等。</w:t>
      </w:r>
    </w:p>
    <w:p>
      <w:pPr>
        <w:spacing w:before="31" w:beforeLines="10" w:after="31" w:afterLines="10" w:line="288" w:lineRule="auto"/>
        <w:ind w:left="420" w:leftChars="200"/>
        <w:rPr>
          <w:rFonts w:hint="eastAsia"/>
          <w:szCs w:val="21"/>
        </w:rPr>
      </w:pPr>
      <w:r>
        <w:rPr>
          <w:rFonts w:hint="eastAsia"/>
          <w:b/>
          <w:szCs w:val="21"/>
        </w:rPr>
        <w:t>参考教材或主要参考书</w:t>
      </w:r>
      <w:r>
        <w:rPr>
          <w:rFonts w:hint="eastAsia"/>
          <w:szCs w:val="21"/>
        </w:rPr>
        <w:t>：</w:t>
      </w:r>
    </w:p>
    <w:p>
      <w:pPr>
        <w:spacing w:before="31" w:beforeLines="10" w:after="31" w:afterLines="10" w:line="288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1．《国际公法学》编写</w:t>
      </w:r>
      <w:r>
        <w:rPr>
          <w:rFonts w:hint="eastAsia"/>
          <w:szCs w:val="21"/>
          <w:lang w:val="en-US" w:eastAsia="zh-CN"/>
        </w:rPr>
        <w:t>组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《国际公法学》（</w:t>
      </w:r>
      <w:r>
        <w:rPr>
          <w:rFonts w:hint="eastAsia"/>
          <w:szCs w:val="21"/>
          <w:lang w:val="en-US" w:eastAsia="zh-CN"/>
        </w:rPr>
        <w:t>第二版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高等教育出版社</w:t>
      </w:r>
      <w:r>
        <w:rPr>
          <w:rFonts w:hint="eastAsia"/>
          <w:szCs w:val="21"/>
          <w:lang w:val="en-US" w:eastAsia="zh-CN"/>
        </w:rPr>
        <w:t>2018年版（马工程教材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）。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四、样卷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无。</w:t>
      </w:r>
    </w:p>
    <w:p>
      <w:pPr>
        <w:spacing w:before="31" w:beforeLines="10" w:after="31" w:afterLines="10" w:line="288" w:lineRule="auto"/>
      </w:pPr>
    </w:p>
    <w:p/>
    <w:sectPr>
      <w:footerReference r:id="rId3" w:type="default"/>
      <w:footerReference r:id="rId4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AC1"/>
    <w:rsid w:val="00226AC1"/>
    <w:rsid w:val="00257F22"/>
    <w:rsid w:val="003C1EC1"/>
    <w:rsid w:val="003D24B5"/>
    <w:rsid w:val="004403D9"/>
    <w:rsid w:val="0084105F"/>
    <w:rsid w:val="00B134B3"/>
    <w:rsid w:val="00B801B2"/>
    <w:rsid w:val="00D452B0"/>
    <w:rsid w:val="00E66BD7"/>
    <w:rsid w:val="00F1167B"/>
    <w:rsid w:val="1A3B5400"/>
    <w:rsid w:val="48B45254"/>
    <w:rsid w:val="6E4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688</Characters>
  <Lines>5</Lines>
  <Paragraphs>1</Paragraphs>
  <TotalTime>3</TotalTime>
  <ScaleCrop>false</ScaleCrop>
  <LinksUpToDate>false</LinksUpToDate>
  <CharactersWithSpaces>807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2018-05-16T01:39:00Z</dcterms:created>
  <dc:creator>admin1113</dc:creator>
  <cp:lastModifiedBy>admiujn</cp:lastModifiedBy>
  <dcterms:modified xsi:type="dcterms:W3CDTF">2020-07-10T03:51:35Z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