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音乐与舞蹈学专业硕士入学考试大纲</w:t>
      </w:r>
    </w:p>
    <w:p>
      <w:pPr>
        <w:jc w:val="center"/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考试科目代码及名称</w:t>
      </w:r>
      <w:r>
        <w:rPr>
          <w:rFonts w:hint="eastAsia" w:ascii="仿宋" w:hAnsi="仿宋" w:eastAsia="仿宋" w:cs="Malgun Gothic Semilight"/>
          <w:sz w:val="30"/>
          <w:szCs w:val="30"/>
        </w:rPr>
        <w:t>：</w:t>
      </w:r>
      <w:bookmarkStart w:id="0" w:name="_GoBack"/>
      <w:r>
        <w:rPr>
          <w:rFonts w:hint="eastAsia" w:ascii="仿宋" w:hAnsi="仿宋" w:eastAsia="仿宋" w:cs="Malgun Gothic Semilight"/>
          <w:sz w:val="30"/>
          <w:szCs w:val="30"/>
        </w:rPr>
        <w:t>644</w:t>
      </w:r>
      <w:r>
        <w:rPr>
          <w:rFonts w:hint="eastAsia" w:ascii="仿宋" w:hAnsi="仿宋" w:eastAsia="仿宋" w:cs="微软雅黑"/>
          <w:sz w:val="30"/>
          <w:szCs w:val="30"/>
        </w:rPr>
        <w:t>中外舞蹈史</w:t>
      </w:r>
      <w:bookmarkEnd w:id="0"/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考试要求</w:t>
      </w:r>
    </w:p>
    <w:p>
      <w:pPr>
        <w:pStyle w:val="4"/>
        <w:ind w:left="720" w:firstLine="0" w:firstLineChars="0"/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了解中外舞蹈的产生</w:t>
      </w:r>
      <w:r>
        <w:rPr>
          <w:rFonts w:hint="eastAsia" w:ascii="仿宋" w:hAnsi="仿宋" w:eastAsia="仿宋" w:cs="Malgun Gothic Semilight"/>
          <w:sz w:val="28"/>
          <w:szCs w:val="28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发展</w:t>
      </w:r>
      <w:r>
        <w:rPr>
          <w:rFonts w:hint="eastAsia" w:ascii="仿宋" w:hAnsi="仿宋" w:eastAsia="仿宋" w:cs="Malgun Gothic Semilight"/>
          <w:sz w:val="28"/>
          <w:szCs w:val="28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传承</w:t>
      </w:r>
      <w:r>
        <w:rPr>
          <w:rFonts w:hint="eastAsia" w:ascii="仿宋" w:hAnsi="仿宋" w:eastAsia="仿宋" w:cs="Malgun Gothic Semilight"/>
          <w:sz w:val="28"/>
          <w:szCs w:val="28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变异的历史轨迹</w:t>
      </w:r>
      <w:r>
        <w:rPr>
          <w:rFonts w:hint="eastAsia" w:ascii="仿宋" w:hAnsi="仿宋" w:eastAsia="仿宋" w:cs="Malgun Gothic Semilight"/>
          <w:sz w:val="28"/>
          <w:szCs w:val="28"/>
        </w:rPr>
        <w:t>，</w:t>
      </w:r>
      <w:r>
        <w:rPr>
          <w:rFonts w:hint="eastAsia" w:ascii="仿宋" w:hAnsi="仿宋" w:eastAsia="仿宋" w:cs="微软雅黑"/>
          <w:sz w:val="28"/>
          <w:szCs w:val="28"/>
        </w:rPr>
        <w:t>以及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各个时期的代表人物</w:t>
      </w:r>
      <w:r>
        <w:rPr>
          <w:rFonts w:hint="eastAsia" w:ascii="仿宋" w:hAnsi="仿宋" w:eastAsia="仿宋" w:cs="Malgun Gothic Semilight"/>
          <w:sz w:val="28"/>
          <w:szCs w:val="28"/>
        </w:rPr>
        <w:t>；</w:t>
      </w:r>
      <w:r>
        <w:rPr>
          <w:rFonts w:hint="eastAsia" w:ascii="仿宋" w:hAnsi="仿宋" w:eastAsia="仿宋" w:cs="微软雅黑"/>
          <w:sz w:val="28"/>
          <w:szCs w:val="28"/>
        </w:rPr>
        <w:t>掌握各个时期舞蹈的审美特征</w:t>
      </w:r>
      <w:r>
        <w:rPr>
          <w:rFonts w:hint="eastAsia" w:ascii="仿宋" w:hAnsi="仿宋" w:eastAsia="仿宋" w:cs="Malgun Gothic Semilight"/>
          <w:sz w:val="28"/>
          <w:szCs w:val="28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艺术特点</w:t>
      </w:r>
      <w:r>
        <w:rPr>
          <w:rFonts w:hint="eastAsia" w:ascii="仿宋" w:hAnsi="仿宋" w:eastAsia="仿宋" w:cs="Malgun Gothic Semilight"/>
          <w:sz w:val="28"/>
          <w:szCs w:val="28"/>
        </w:rPr>
        <w:t>，</w:t>
      </w:r>
      <w:r>
        <w:rPr>
          <w:rFonts w:hint="eastAsia" w:ascii="仿宋" w:hAnsi="仿宋" w:eastAsia="仿宋" w:cs="微软雅黑"/>
          <w:sz w:val="28"/>
          <w:szCs w:val="28"/>
        </w:rPr>
        <w:t>具备研究舞蹈理论知识的基本能力</w:t>
      </w:r>
      <w:r>
        <w:rPr>
          <w:rFonts w:hint="eastAsia" w:ascii="仿宋" w:hAnsi="仿宋" w:eastAsia="仿宋" w:cs="Malgun Gothic Semilight"/>
          <w:sz w:val="28"/>
          <w:szCs w:val="28"/>
        </w:rPr>
        <w:t>。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考试内容</w:t>
      </w:r>
    </w:p>
    <w:p>
      <w:pPr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Malgun Gothic Semilight"/>
          <w:sz w:val="30"/>
          <w:szCs w:val="30"/>
        </w:rPr>
        <w:t>《</w:t>
      </w:r>
      <w:r>
        <w:rPr>
          <w:rFonts w:hint="eastAsia" w:ascii="仿宋" w:hAnsi="仿宋" w:eastAsia="仿宋" w:cs="微软雅黑"/>
          <w:sz w:val="30"/>
          <w:szCs w:val="30"/>
        </w:rPr>
        <w:t>中国舞蹈史及作品鉴赏</w:t>
      </w:r>
      <w:r>
        <w:rPr>
          <w:rFonts w:hint="eastAsia" w:ascii="仿宋" w:hAnsi="仿宋" w:eastAsia="仿宋" w:cs="Malgun Gothic Semilight"/>
          <w:sz w:val="30"/>
          <w:szCs w:val="30"/>
        </w:rPr>
        <w:t>》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1、远古时代的中国舞蹈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2、三代及春秋战国时期的舞蹈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3、秦汉时期的舞蹈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4、三国、两晋、南北朝时期的舞蹈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5、唐代舞蹈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6、宋辽金西夏舞蹈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7、元代舞蹈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8、明代舞蹈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9、清代舞蹈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10、民国时期的舞蹈</w:t>
      </w:r>
    </w:p>
    <w:p>
      <w:pPr>
        <w:rPr>
          <w:rFonts w:hint="eastAsia"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11、新中国成立至“文革”前的舞蹈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30"/>
          <w:szCs w:val="30"/>
        </w:rPr>
        <w:t>《外国舞蹈史及作品鉴赏》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1、芭蕾概述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2、早期芭蕾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3、浪漫芭蕾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4、古典芭蕾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5、现代芭蕾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6、当代芭蕾</w:t>
      </w:r>
    </w:p>
    <w:p>
      <w:pPr>
        <w:rPr>
          <w:rFonts w:hint="eastAsia"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28"/>
          <w:szCs w:val="28"/>
        </w:rPr>
        <w:t>7、现代舞（一）、（二）、（三）、（四）、（五）、（六）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试卷结构</w:t>
      </w:r>
    </w:p>
    <w:p>
      <w:pPr>
        <w:rPr>
          <w:rFonts w:hint="eastAsia"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Malgun Gothic Semilight"/>
          <w:sz w:val="28"/>
          <w:szCs w:val="28"/>
        </w:rPr>
        <w:t>1、</w:t>
      </w:r>
      <w:r>
        <w:rPr>
          <w:rFonts w:hint="eastAsia" w:ascii="仿宋" w:hAnsi="仿宋" w:eastAsia="仿宋" w:cs="Malgun Gothic Semilight"/>
          <w:sz w:val="30"/>
          <w:szCs w:val="30"/>
        </w:rPr>
        <w:t>本科目满分为150分，考试时间为180分钟。</w:t>
      </w:r>
    </w:p>
    <w:p>
      <w:pPr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28"/>
          <w:szCs w:val="28"/>
        </w:rPr>
        <w:t>2、</w:t>
      </w:r>
      <w:r>
        <w:rPr>
          <w:rFonts w:hint="eastAsia" w:ascii="仿宋" w:hAnsi="仿宋" w:eastAsia="仿宋" w:cs="微软雅黑"/>
          <w:sz w:val="30"/>
          <w:szCs w:val="30"/>
        </w:rPr>
        <w:t>题型结构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30"/>
          <w:szCs w:val="30"/>
        </w:rPr>
        <w:t xml:space="preserve"> </w:t>
      </w:r>
      <w:r>
        <w:rPr>
          <w:rFonts w:ascii="仿宋" w:hAnsi="仿宋" w:eastAsia="仿宋" w:cs="Malgun Gothic Semilight"/>
          <w:sz w:val="30"/>
          <w:szCs w:val="30"/>
        </w:rPr>
        <w:t xml:space="preserve">  </w:t>
      </w:r>
      <w:r>
        <w:rPr>
          <w:rFonts w:hint="eastAsia" w:ascii="仿宋" w:hAnsi="仿宋" w:eastAsia="仿宋" w:cs="Malgun Gothic Semilight"/>
          <w:sz w:val="30"/>
          <w:szCs w:val="30"/>
        </w:rPr>
        <w:t>（1）</w:t>
      </w:r>
      <w:r>
        <w:rPr>
          <w:rFonts w:ascii="仿宋" w:hAnsi="仿宋" w:eastAsia="仿宋" w:cs="Malgun Gothic Semilight"/>
          <w:sz w:val="30"/>
          <w:szCs w:val="30"/>
        </w:rPr>
        <w:t xml:space="preserve"> </w:t>
      </w:r>
      <w:r>
        <w:rPr>
          <w:rFonts w:hint="eastAsia" w:ascii="仿宋" w:hAnsi="仿宋" w:eastAsia="仿宋" w:cs="微软雅黑"/>
          <w:sz w:val="28"/>
          <w:szCs w:val="28"/>
        </w:rPr>
        <w:t>名词解释</w:t>
      </w:r>
      <w:r>
        <w:rPr>
          <w:rFonts w:hint="eastAsia" w:ascii="仿宋" w:hAnsi="仿宋" w:eastAsia="仿宋" w:cs="Malgun Gothic Semilight"/>
          <w:sz w:val="28"/>
          <w:szCs w:val="28"/>
        </w:rPr>
        <w:t>：（8*5=40）</w:t>
      </w:r>
      <w:r>
        <w:rPr>
          <w:rFonts w:hint="eastAsia" w:ascii="仿宋" w:hAnsi="仿宋" w:eastAsia="仿宋" w:cs="微软雅黑"/>
          <w:sz w:val="28"/>
          <w:szCs w:val="28"/>
        </w:rPr>
        <w:t>占总分的</w:t>
      </w:r>
      <w:r>
        <w:rPr>
          <w:rFonts w:hint="eastAsia" w:ascii="仿宋" w:hAnsi="仿宋" w:eastAsia="仿宋" w:cs="Malgun Gothic Semilight"/>
          <w:sz w:val="28"/>
          <w:szCs w:val="28"/>
        </w:rPr>
        <w:t>27％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30"/>
          <w:szCs w:val="30"/>
        </w:rPr>
        <w:t xml:space="preserve"> </w:t>
      </w:r>
      <w:r>
        <w:rPr>
          <w:rFonts w:ascii="仿宋" w:hAnsi="仿宋" w:eastAsia="仿宋" w:cs="Malgun Gothic Semilight"/>
          <w:sz w:val="30"/>
          <w:szCs w:val="30"/>
        </w:rPr>
        <w:t xml:space="preserve">  </w:t>
      </w:r>
      <w:r>
        <w:rPr>
          <w:rFonts w:hint="eastAsia" w:ascii="仿宋" w:hAnsi="仿宋" w:eastAsia="仿宋" w:cs="Malgun Gothic Semilight"/>
          <w:sz w:val="28"/>
          <w:szCs w:val="28"/>
        </w:rPr>
        <w:t xml:space="preserve">（2） </w:t>
      </w:r>
      <w:r>
        <w:rPr>
          <w:rFonts w:hint="eastAsia" w:ascii="仿宋" w:hAnsi="仿宋" w:eastAsia="仿宋" w:cs="微软雅黑"/>
          <w:sz w:val="28"/>
          <w:szCs w:val="28"/>
        </w:rPr>
        <w:t>简答题</w:t>
      </w:r>
      <w:r>
        <w:rPr>
          <w:rFonts w:hint="eastAsia" w:ascii="仿宋" w:hAnsi="仿宋" w:eastAsia="仿宋" w:cs="Malgun Gothic Semilight"/>
          <w:sz w:val="28"/>
          <w:szCs w:val="28"/>
        </w:rPr>
        <w:t xml:space="preserve">：（5*10=50） </w:t>
      </w:r>
      <w:r>
        <w:rPr>
          <w:rFonts w:ascii="仿宋" w:hAnsi="仿宋" w:eastAsia="仿宋" w:cs="Malgun Gothic Semilight"/>
          <w:sz w:val="28"/>
          <w:szCs w:val="28"/>
        </w:rPr>
        <w:t xml:space="preserve"> </w:t>
      </w:r>
      <w:r>
        <w:rPr>
          <w:rFonts w:hint="eastAsia" w:ascii="仿宋" w:hAnsi="仿宋" w:eastAsia="仿宋" w:cs="微软雅黑"/>
          <w:sz w:val="28"/>
          <w:szCs w:val="28"/>
        </w:rPr>
        <w:t>占总分的</w:t>
      </w:r>
      <w:r>
        <w:rPr>
          <w:rFonts w:hint="eastAsia" w:ascii="仿宋" w:hAnsi="仿宋" w:eastAsia="仿宋" w:cs="Malgun Gothic Semilight"/>
          <w:sz w:val="28"/>
          <w:szCs w:val="28"/>
        </w:rPr>
        <w:t>33％</w:t>
      </w:r>
    </w:p>
    <w:p>
      <w:pPr>
        <w:rPr>
          <w:rFonts w:ascii="仿宋" w:hAnsi="仿宋" w:eastAsia="仿宋" w:cs="Malgun Gothic Semilight"/>
          <w:sz w:val="28"/>
          <w:szCs w:val="28"/>
        </w:rPr>
      </w:pPr>
      <w:r>
        <w:rPr>
          <w:rFonts w:hint="eastAsia" w:ascii="仿宋" w:hAnsi="仿宋" w:eastAsia="仿宋" w:cs="Malgun Gothic Semilight"/>
          <w:sz w:val="30"/>
          <w:szCs w:val="30"/>
        </w:rPr>
        <w:t xml:space="preserve"> </w:t>
      </w:r>
      <w:r>
        <w:rPr>
          <w:rFonts w:ascii="仿宋" w:hAnsi="仿宋" w:eastAsia="仿宋" w:cs="Malgun Gothic Semilight"/>
          <w:sz w:val="30"/>
          <w:szCs w:val="30"/>
        </w:rPr>
        <w:t xml:space="preserve">  </w:t>
      </w:r>
      <w:r>
        <w:rPr>
          <w:rFonts w:hint="eastAsia" w:ascii="仿宋" w:hAnsi="仿宋" w:eastAsia="仿宋" w:cs="Malgun Gothic Semilight"/>
          <w:sz w:val="30"/>
          <w:szCs w:val="30"/>
        </w:rPr>
        <w:t>（3）</w:t>
      </w:r>
      <w:r>
        <w:rPr>
          <w:rFonts w:hint="eastAsia" w:ascii="仿宋" w:hAnsi="仿宋" w:eastAsia="仿宋" w:cs="Malgun Gothic Semilight"/>
          <w:sz w:val="28"/>
          <w:szCs w:val="28"/>
        </w:rPr>
        <w:t xml:space="preserve"> </w:t>
      </w:r>
      <w:r>
        <w:rPr>
          <w:rFonts w:hint="eastAsia" w:ascii="仿宋" w:hAnsi="仿宋" w:eastAsia="仿宋" w:cs="微软雅黑"/>
          <w:sz w:val="28"/>
          <w:szCs w:val="28"/>
        </w:rPr>
        <w:t>论述题</w:t>
      </w:r>
      <w:r>
        <w:rPr>
          <w:rFonts w:hint="eastAsia" w:ascii="仿宋" w:hAnsi="仿宋" w:eastAsia="仿宋" w:cs="Malgun Gothic Semilight"/>
          <w:sz w:val="28"/>
          <w:szCs w:val="28"/>
        </w:rPr>
        <w:t xml:space="preserve">：（3选2，2*30=60） </w:t>
      </w:r>
      <w:r>
        <w:rPr>
          <w:rFonts w:ascii="仿宋" w:hAnsi="仿宋" w:eastAsia="仿宋" w:cs="Malgun Gothic Semilight"/>
          <w:sz w:val="28"/>
          <w:szCs w:val="28"/>
        </w:rPr>
        <w:t xml:space="preserve"> </w:t>
      </w:r>
      <w:r>
        <w:rPr>
          <w:rFonts w:hint="eastAsia" w:ascii="仿宋" w:hAnsi="仿宋" w:eastAsia="仿宋" w:cs="微软雅黑"/>
          <w:sz w:val="28"/>
          <w:szCs w:val="28"/>
        </w:rPr>
        <w:t>占总分的</w:t>
      </w:r>
      <w:r>
        <w:rPr>
          <w:rFonts w:hint="eastAsia" w:ascii="仿宋" w:hAnsi="仿宋" w:eastAsia="仿宋" w:cs="Malgun Gothic Semilight"/>
          <w:sz w:val="28"/>
          <w:szCs w:val="28"/>
        </w:rPr>
        <w:t>40％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Malgun Gothic Semilight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 xml:space="preserve">参考书目 </w:t>
      </w:r>
      <w:r>
        <w:rPr>
          <w:rFonts w:ascii="仿宋" w:hAnsi="仿宋" w:eastAsia="仿宋" w:cs="微软雅黑"/>
          <w:sz w:val="30"/>
          <w:szCs w:val="30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/>
          <w:sz w:val="30"/>
          <w:szCs w:val="30"/>
        </w:rPr>
        <w:t xml:space="preserve"> 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《中国舞蹈史及作品鉴赏》：冯双白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茅慧主编 高等教育出本社，2010年。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《外国舞蹈史及作品鉴赏》：欧建平著 高等教育出版社 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2008年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7293"/>
    <w:multiLevelType w:val="multilevel"/>
    <w:tmpl w:val="6D50729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ascii="仿宋" w:hAnsi="仿宋" w:eastAsia="仿宋" w:cs="Malgun Gothic Semiligh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7D"/>
    <w:rsid w:val="00017964"/>
    <w:rsid w:val="00071AC3"/>
    <w:rsid w:val="000D0092"/>
    <w:rsid w:val="0015249C"/>
    <w:rsid w:val="002A1C7D"/>
    <w:rsid w:val="00502960"/>
    <w:rsid w:val="008914C0"/>
    <w:rsid w:val="00925E69"/>
    <w:rsid w:val="00953D27"/>
    <w:rsid w:val="0099300A"/>
    <w:rsid w:val="00A2028E"/>
    <w:rsid w:val="00B359BC"/>
    <w:rsid w:val="00CC0382"/>
    <w:rsid w:val="00EB63E0"/>
    <w:rsid w:val="0584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467</Characters>
  <Lines>3</Lines>
  <Paragraphs>1</Paragraphs>
  <TotalTime>237</TotalTime>
  <ScaleCrop>false</ScaleCrop>
  <LinksUpToDate>false</LinksUpToDate>
  <CharactersWithSpaces>547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2019-07-02T00:28:00Z</dcterms:created>
  <dc:creator>琪玲 张</dc:creator>
  <cp:lastModifiedBy>神户肉牛</cp:lastModifiedBy>
  <dcterms:modified xsi:type="dcterms:W3CDTF">2019-09-15T09:40:24Z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