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天津工业大学硕士研究生入学考试业务课考试大纲（2</w:t>
      </w:r>
      <w:r>
        <w:rPr>
          <w:b/>
          <w:szCs w:val="21"/>
        </w:rPr>
        <w:t>020</w:t>
      </w:r>
      <w:r>
        <w:rPr>
          <w:rFonts w:hint="eastAsia"/>
          <w:b/>
          <w:szCs w:val="21"/>
        </w:rPr>
        <w:t>年新修订）</w:t>
      </w:r>
    </w:p>
    <w:p>
      <w:pPr>
        <w:jc w:val="center"/>
        <w:rPr>
          <w:b/>
          <w:szCs w:val="21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科目编号：842                                             科目名称：公共政策学</w:t>
      </w:r>
    </w:p>
    <w:p>
      <w:pPr>
        <w:ind w:firstLine="435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一、考试的总体要求</w:t>
      </w:r>
    </w:p>
    <w:p>
      <w:pPr>
        <w:ind w:firstLine="43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掌握公共政策的基本概念、原理；学会运用公共政策的基本原理分析现实中公共政策问题；学会运用公共政策分析方法制定政策。</w:t>
      </w:r>
    </w:p>
    <w:p>
      <w:pPr>
        <w:ind w:firstLine="435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二、考试内容及比例</w:t>
      </w:r>
    </w:p>
    <w:p>
      <w:pPr>
        <w:ind w:firstLine="43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基本概念原理题约占60分，运用原理分析现实问题的题目约占90分。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1. </w:t>
      </w:r>
      <w:r>
        <w:rPr>
          <w:rFonts w:ascii="宋体" w:hAnsi="宋体" w:cs="宋体"/>
          <w:kern w:val="0"/>
          <w:szCs w:val="21"/>
        </w:rPr>
        <w:t>政策与公共政策</w:t>
      </w:r>
      <w:r>
        <w:rPr>
          <w:rFonts w:hint="eastAsia" w:ascii="宋体" w:hAnsi="宋体" w:cs="宋体"/>
          <w:kern w:val="0"/>
          <w:szCs w:val="21"/>
        </w:rPr>
        <w:t>的概念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2. </w:t>
      </w:r>
      <w:r>
        <w:rPr>
          <w:rFonts w:ascii="宋体" w:hAnsi="宋体" w:cs="宋体"/>
          <w:kern w:val="0"/>
          <w:szCs w:val="21"/>
        </w:rPr>
        <w:t>政策科学的产生与发展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 公共政策的研究视角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4. 公共政策的资料收集与分析方法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5. 政策工具的类型与配置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6. 公共政策的理论模型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7. 公共政策问题与议程设定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8. </w:t>
      </w:r>
      <w:r>
        <w:rPr>
          <w:rFonts w:ascii="宋体" w:hAnsi="宋体" w:cs="宋体"/>
          <w:kern w:val="0"/>
          <w:szCs w:val="21"/>
        </w:rPr>
        <w:t>政策规划及其合法化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9. 公共政策的</w:t>
      </w:r>
      <w:r>
        <w:rPr>
          <w:rFonts w:ascii="宋体" w:hAnsi="宋体" w:cs="宋体"/>
          <w:kern w:val="0"/>
          <w:szCs w:val="21"/>
        </w:rPr>
        <w:t>执行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10. 公共</w:t>
      </w:r>
      <w:r>
        <w:rPr>
          <w:rFonts w:ascii="宋体" w:hAnsi="宋体" w:cs="宋体"/>
          <w:kern w:val="0"/>
          <w:szCs w:val="21"/>
        </w:rPr>
        <w:t>政策的评估与终结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11. </w:t>
      </w:r>
      <w:r>
        <w:rPr>
          <w:rFonts w:ascii="宋体" w:hAnsi="宋体" w:cs="宋体"/>
          <w:kern w:val="0"/>
          <w:szCs w:val="21"/>
        </w:rPr>
        <w:t>公共政策</w:t>
      </w:r>
      <w:r>
        <w:rPr>
          <w:rFonts w:hint="eastAsia" w:ascii="宋体" w:hAnsi="宋体" w:cs="宋体"/>
          <w:kern w:val="0"/>
          <w:szCs w:val="21"/>
        </w:rPr>
        <w:t>学</w:t>
      </w:r>
      <w:r>
        <w:rPr>
          <w:rFonts w:ascii="宋体" w:hAnsi="宋体" w:cs="宋体"/>
          <w:kern w:val="0"/>
          <w:szCs w:val="21"/>
        </w:rPr>
        <w:t>的应用与分析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三、试卷的题型及比例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简答题（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hint="eastAsia" w:ascii="宋体" w:hAnsi="宋体" w:cs="宋体"/>
          <w:kern w:val="0"/>
          <w:szCs w:val="21"/>
        </w:rPr>
        <w:t>0分），论述题（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hint="eastAsia" w:ascii="宋体" w:hAnsi="宋体" w:cs="宋体"/>
          <w:kern w:val="0"/>
          <w:szCs w:val="21"/>
        </w:rPr>
        <w:t>0分），满分150分。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四、考试形式及时间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考试形式为笔试，时间为3小时。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五、主要参考教材</w:t>
      </w:r>
    </w:p>
    <w:p>
      <w:pPr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宁骚，《公共政策学》（第三版），高等教育出版社，2018年。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陈庆云，《公共政策分析》（第二版），北京大学出版社，2011年。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EE"/>
    <w:rsid w:val="000405C7"/>
    <w:rsid w:val="000A5DFE"/>
    <w:rsid w:val="00170F18"/>
    <w:rsid w:val="001D382A"/>
    <w:rsid w:val="00201EA4"/>
    <w:rsid w:val="0032283A"/>
    <w:rsid w:val="00390D52"/>
    <w:rsid w:val="003E0E0E"/>
    <w:rsid w:val="00455E4E"/>
    <w:rsid w:val="0049672D"/>
    <w:rsid w:val="004A2655"/>
    <w:rsid w:val="00541EAE"/>
    <w:rsid w:val="005B0D5E"/>
    <w:rsid w:val="00621826"/>
    <w:rsid w:val="007724DC"/>
    <w:rsid w:val="0078629E"/>
    <w:rsid w:val="00805450"/>
    <w:rsid w:val="008D5789"/>
    <w:rsid w:val="00A204CC"/>
    <w:rsid w:val="00AB6CBE"/>
    <w:rsid w:val="00C359D4"/>
    <w:rsid w:val="00CB502E"/>
    <w:rsid w:val="00D117D4"/>
    <w:rsid w:val="00D41C73"/>
    <w:rsid w:val="00EF3FF3"/>
    <w:rsid w:val="00F53B4A"/>
    <w:rsid w:val="00FE6AEE"/>
    <w:rsid w:val="4130755B"/>
    <w:rsid w:val="6C012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semiHidden/>
    <w:uiPriority w:val="0"/>
    <w:pPr>
      <w:tabs>
        <w:tab w:val="left" w:pos="720"/>
        <w:tab w:val="right" w:leader="middleDot" w:pos="8296"/>
      </w:tabs>
      <w:spacing w:line="400" w:lineRule="exact"/>
      <w:ind w:firstLine="482" w:firstLineChars="150"/>
    </w:pPr>
    <w:rPr>
      <w:rFonts w:ascii="宋体" w:hAnsi="宋体"/>
      <w:sz w:val="28"/>
      <w:szCs w:val="32"/>
    </w:rPr>
  </w:style>
  <w:style w:type="paragraph" w:styleId="5">
    <w:name w:val="toc 2"/>
    <w:basedOn w:val="1"/>
    <w:next w:val="1"/>
    <w:semiHidden/>
    <w:uiPriority w:val="0"/>
    <w:pPr>
      <w:tabs>
        <w:tab w:val="right" w:leader="dot" w:pos="8296"/>
      </w:tabs>
      <w:ind w:left="420" w:leftChars="200"/>
    </w:pPr>
    <w:rPr>
      <w:rFonts w:ascii="宋体" w:hAnsi="宋体"/>
      <w:sz w:val="24"/>
      <w:lang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2011-07-14T01:16:00Z</dcterms:created>
  <dc:creator>USER</dc:creator>
  <cp:lastModifiedBy>Administrator</cp:lastModifiedBy>
  <dcterms:modified xsi:type="dcterms:W3CDTF">2021-08-25T13:35:27Z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