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2022年硕士研究生入学考试复试科目考试大纲</w:t>
      </w:r>
    </w:p>
    <w:p>
      <w:pPr>
        <w:spacing w:line="500" w:lineRule="exact"/>
        <w:jc w:val="center"/>
        <w:rPr>
          <w:rFonts w:eastAsia="方正书宋简体"/>
          <w:sz w:val="24"/>
        </w:rPr>
      </w:pPr>
      <w:r>
        <w:rPr>
          <w:rFonts w:eastAsia="方正书宋简体"/>
          <w:sz w:val="24"/>
        </w:rPr>
        <w:t>科目代码：F1108    课程名称：海洋科学导论</w:t>
      </w:r>
    </w:p>
    <w:p>
      <w:pPr>
        <w:pStyle w:val="10"/>
        <w:spacing w:before="156" w:beforeLines="50" w:beforeAutospacing="0" w:after="156" w:afterLines="50" w:afterAutospacing="0" w:line="320" w:lineRule="exact"/>
        <w:rPr>
          <w:rFonts w:ascii="Times New Roman" w:hAnsi="Times New Roman" w:eastAsia="黑体" w:cs="Times New Roman"/>
          <w:b/>
          <w:sz w:val="21"/>
          <w:szCs w:val="21"/>
        </w:rPr>
      </w:pPr>
      <w:r>
        <w:rPr>
          <w:rStyle w:val="13"/>
          <w:rFonts w:ascii="Times New Roman" w:hAnsi="Times New Roman" w:eastAsia="黑体" w:cs="Times New Roman"/>
          <w:b w:val="0"/>
          <w:sz w:val="21"/>
          <w:szCs w:val="21"/>
        </w:rPr>
        <w:t>一、考试要求</w:t>
      </w:r>
    </w:p>
    <w:p>
      <w:pPr>
        <w:pStyle w:val="10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　　主要考查学生对海洋学的基础知识、基本概念的掌握；理解和掌握海水温度、盐度、密度的分布变化和成因；掌握海流、海浪、潮汐、风暴潮和内波的基本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概念</w:t>
      </w:r>
      <w:r>
        <w:rPr>
          <w:rFonts w:ascii="Times New Roman" w:hAnsi="Times New Roman" w:eastAsia="仿宋_GB2312" w:cs="Times New Roman"/>
          <w:sz w:val="21"/>
          <w:szCs w:val="21"/>
        </w:rPr>
        <w:t>和经典理论。</w:t>
      </w:r>
    </w:p>
    <w:p>
      <w:pPr>
        <w:pStyle w:val="10"/>
        <w:spacing w:before="156" w:beforeLines="50" w:beforeAutospacing="0" w:after="156" w:afterLines="50" w:afterAutospacing="0" w:line="320" w:lineRule="exact"/>
        <w:rPr>
          <w:rStyle w:val="13"/>
          <w:rFonts w:ascii="Times New Roman" w:hAnsi="Times New Roman" w:eastAsia="黑体" w:cs="Times New Roman"/>
          <w:b w:val="0"/>
          <w:sz w:val="21"/>
          <w:szCs w:val="21"/>
        </w:rPr>
      </w:pPr>
      <w:r>
        <w:rPr>
          <w:rStyle w:val="13"/>
          <w:rFonts w:ascii="Times New Roman" w:hAnsi="Times New Roman" w:eastAsia="黑体" w:cs="Times New Roman"/>
          <w:b w:val="0"/>
          <w:sz w:val="21"/>
          <w:szCs w:val="21"/>
        </w:rPr>
        <w:t>二、考试内容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1．绪论</w:t>
      </w:r>
    </w:p>
    <w:p>
      <w:pPr>
        <w:pStyle w:val="10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 xml:space="preserve">    地球科学；海洋科学的发展史等。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2．地球系统与海底科学</w:t>
      </w:r>
    </w:p>
    <w:p>
      <w:pPr>
        <w:pStyle w:val="10"/>
        <w:spacing w:before="0" w:beforeAutospacing="0" w:after="0" w:afterAutospacing="0" w:line="320" w:lineRule="exact"/>
        <w:ind w:left="420" w:leftChars="20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地球的基础知识；海与洋；海底的地貌形态；海底构造与大地构造；海洋沉积等。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3．海水的物理特性和世界大洋的层化结构</w:t>
      </w:r>
    </w:p>
    <w:p>
      <w:pPr>
        <w:pStyle w:val="10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海水的主要热学和力学性质；海冰；世界大洋的热量与水量平衡；世界大洋的温度、盐度、密度的分布和水团等。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4．海水组成和特性</w:t>
      </w:r>
    </w:p>
    <w:p>
      <w:pPr>
        <w:pStyle w:val="10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海水的主要成分等。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5．海洋环流</w:t>
      </w:r>
    </w:p>
    <w:p>
      <w:pPr>
        <w:pStyle w:val="10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 xml:space="preserve">    海流的成因及表示方法；海流运动方程；地转流；风海流；世界大洋环流和水团分布等。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6．海洋中的波动现象</w:t>
      </w:r>
    </w:p>
    <w:p>
      <w:pPr>
        <w:pStyle w:val="10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 xml:space="preserve">    波动的概述；小振幅重力波；有限振幅波；海洋内波；开尔文波和罗斯贝波；风浪与涌浪等。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7．潮汐</w:t>
      </w:r>
    </w:p>
    <w:p>
      <w:pPr>
        <w:pStyle w:val="10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 xml:space="preserve">    潮汐现象；与潮汐有关的天体知识；引潮力；平衡潮；潮汐动力理论；风暴潮等。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8．海洋中的声、光传播及应用</w:t>
      </w:r>
    </w:p>
    <w:p>
      <w:pPr>
        <w:pStyle w:val="10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海洋中声波传播的性质；声道；海洋中光波的传播、散射、吸收、衰减；海水的透明度、水色和海水的颜色等。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9．中国近海的区域海洋学</w:t>
      </w:r>
    </w:p>
    <w:p>
      <w:pPr>
        <w:pStyle w:val="10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中国海区的地理位置、区划；中国海区的水文状况；中国海区的流、浪、潮；</w:t>
      </w:r>
    </w:p>
    <w:p>
      <w:pPr>
        <w:pStyle w:val="10"/>
        <w:spacing w:before="0" w:beforeAutospacing="0" w:after="0" w:afterAutospacing="0" w:line="320" w:lineRule="exact"/>
        <w:ind w:firstLine="422" w:firstLineChars="200"/>
        <w:rPr>
          <w:rFonts w:ascii="Times New Roman" w:hAnsi="Times New Roman" w:eastAsia="仿宋_GB2312" w:cs="Times New Roman"/>
          <w:b/>
          <w:sz w:val="21"/>
          <w:szCs w:val="21"/>
        </w:rPr>
      </w:pPr>
      <w:r>
        <w:rPr>
          <w:rFonts w:ascii="Times New Roman" w:hAnsi="Times New Roman" w:eastAsia="仿宋_GB2312" w:cs="Times New Roman"/>
          <w:b/>
          <w:sz w:val="21"/>
          <w:szCs w:val="21"/>
        </w:rPr>
        <w:t>10．大气与海洋</w:t>
      </w:r>
    </w:p>
    <w:p>
      <w:pPr>
        <w:pStyle w:val="10"/>
        <w:spacing w:before="0" w:beforeAutospacing="0" w:after="0" w:afterAutospacing="0" w:line="320" w:lineRule="exact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 xml:space="preserve">    季风</w:t>
      </w:r>
      <w:r>
        <w:rPr>
          <w:rFonts w:hint="eastAsia" w:ascii="Times New Roman" w:hAnsi="Times New Roman" w:eastAsia="仿宋_GB2312" w:cs="Times New Roman"/>
          <w:sz w:val="21"/>
          <w:szCs w:val="21"/>
        </w:rPr>
        <w:t>，</w:t>
      </w:r>
      <w:r>
        <w:rPr>
          <w:rFonts w:ascii="Times New Roman" w:hAnsi="Times New Roman" w:eastAsia="仿宋_GB2312" w:cs="Times New Roman"/>
          <w:sz w:val="21"/>
          <w:szCs w:val="21"/>
        </w:rPr>
        <w:t>ENSO；海洋上的天气系统；海洋与大气的相互作用。</w:t>
      </w:r>
    </w:p>
    <w:p>
      <w:pPr>
        <w:pStyle w:val="10"/>
        <w:spacing w:before="156" w:beforeLines="50" w:beforeAutospacing="0" w:after="156" w:afterLines="50" w:afterAutospacing="0" w:line="320" w:lineRule="exact"/>
        <w:rPr>
          <w:rStyle w:val="13"/>
          <w:rFonts w:ascii="Times New Roman" w:hAnsi="Times New Roman" w:eastAsia="黑体" w:cs="Times New Roman"/>
          <w:b w:val="0"/>
          <w:sz w:val="21"/>
          <w:szCs w:val="21"/>
        </w:rPr>
      </w:pPr>
      <w:r>
        <w:rPr>
          <w:rStyle w:val="13"/>
          <w:rFonts w:ascii="Times New Roman" w:hAnsi="Times New Roman" w:eastAsia="黑体" w:cs="Times New Roman"/>
          <w:b w:val="0"/>
          <w:sz w:val="21"/>
          <w:szCs w:val="21"/>
        </w:rPr>
        <w:t>三、考试形式</w:t>
      </w:r>
    </w:p>
    <w:p>
      <w:pPr>
        <w:pStyle w:val="10"/>
        <w:spacing w:before="0" w:beforeAutospacing="0" w:after="0" w:afterAutospacing="0" w:line="320" w:lineRule="exact"/>
        <w:ind w:firstLine="42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考试形式为闭卷、笔试。考试时间为2个小时，满分100分。</w:t>
      </w:r>
    </w:p>
    <w:p>
      <w:pPr>
        <w:pStyle w:val="10"/>
        <w:spacing w:before="0" w:beforeAutospacing="0" w:after="0" w:afterAutospacing="0" w:line="320" w:lineRule="exact"/>
        <w:ind w:firstLine="420" w:firstLineChars="20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题型包括：名词解释（约15分）、填空题（约15分）、简答题（约40分）、问答题和分析计算题等（约30分）。</w:t>
      </w:r>
    </w:p>
    <w:p>
      <w:pPr>
        <w:pStyle w:val="10"/>
        <w:spacing w:before="156" w:beforeLines="50" w:beforeAutospacing="0" w:after="156" w:afterLines="50" w:afterAutospacing="0" w:line="320" w:lineRule="exact"/>
        <w:rPr>
          <w:rFonts w:ascii="Times New Roman" w:hAnsi="Times New Roman" w:eastAsia="黑体" w:cs="Times New Roman"/>
          <w:b/>
          <w:bCs/>
          <w:sz w:val="21"/>
          <w:szCs w:val="21"/>
        </w:rPr>
      </w:pPr>
      <w:r>
        <w:rPr>
          <w:rStyle w:val="13"/>
          <w:rFonts w:ascii="Times New Roman" w:hAnsi="Times New Roman" w:eastAsia="黑体" w:cs="Times New Roman"/>
          <w:b w:val="0"/>
          <w:sz w:val="21"/>
          <w:szCs w:val="21"/>
        </w:rPr>
        <w:t>四、参考书目</w:t>
      </w:r>
    </w:p>
    <w:p>
      <w:pPr>
        <w:pStyle w:val="7"/>
        <w:spacing w:line="320" w:lineRule="exact"/>
        <w:ind w:firstLine="400" w:firstLineChars="200"/>
        <w:jc w:val="both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1．</w:t>
      </w:r>
      <w:r>
        <w:rPr>
          <w:rFonts w:ascii="Times New Roman" w:hAnsi="Times New Roman" w:eastAsia="仿宋_GB2312"/>
          <w:sz w:val="21"/>
          <w:szCs w:val="21"/>
        </w:rPr>
        <w:t>《海洋科学导论》，冯士</w:t>
      </w:r>
      <w:r>
        <w:rPr>
          <w:rFonts w:ascii="Times New Roman" w:hAnsi="Times New Roman"/>
          <w:sz w:val="21"/>
          <w:szCs w:val="21"/>
        </w:rPr>
        <w:t>筰</w:t>
      </w:r>
      <w:r>
        <w:rPr>
          <w:rFonts w:ascii="Times New Roman" w:hAnsi="Times New Roman" w:eastAsia="仿宋_GB2312"/>
          <w:sz w:val="21"/>
          <w:szCs w:val="21"/>
        </w:rPr>
        <w:t>编，高等教育出版社，2001年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，第一版</w:t>
      </w:r>
      <w:r>
        <w:rPr>
          <w:rFonts w:ascii="Times New Roman" w:hAnsi="Times New Roman" w:eastAsia="仿宋_GB2312"/>
          <w:sz w:val="21"/>
          <w:szCs w:val="21"/>
        </w:rPr>
        <w:t>。</w:t>
      </w:r>
    </w:p>
    <w:sectPr>
      <w:pgSz w:w="10433" w:h="14742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59DE"/>
    <w:multiLevelType w:val="multilevel"/>
    <w:tmpl w:val="28F859D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90"/>
    <w:rsid w:val="000222D4"/>
    <w:rsid w:val="00136B66"/>
    <w:rsid w:val="00142020"/>
    <w:rsid w:val="00156C86"/>
    <w:rsid w:val="001759A9"/>
    <w:rsid w:val="001B3813"/>
    <w:rsid w:val="001D3E7C"/>
    <w:rsid w:val="0020681D"/>
    <w:rsid w:val="00207290"/>
    <w:rsid w:val="00243711"/>
    <w:rsid w:val="00253D1F"/>
    <w:rsid w:val="00263230"/>
    <w:rsid w:val="002703A3"/>
    <w:rsid w:val="002720B9"/>
    <w:rsid w:val="002723CB"/>
    <w:rsid w:val="002872EC"/>
    <w:rsid w:val="002C5497"/>
    <w:rsid w:val="002D6B52"/>
    <w:rsid w:val="0035109B"/>
    <w:rsid w:val="003B2BBC"/>
    <w:rsid w:val="003D58DA"/>
    <w:rsid w:val="00401CB3"/>
    <w:rsid w:val="00412070"/>
    <w:rsid w:val="004407F0"/>
    <w:rsid w:val="00440C1C"/>
    <w:rsid w:val="00445F3B"/>
    <w:rsid w:val="004570FE"/>
    <w:rsid w:val="004D354A"/>
    <w:rsid w:val="004E1568"/>
    <w:rsid w:val="004F29E1"/>
    <w:rsid w:val="00526BFB"/>
    <w:rsid w:val="00552EAD"/>
    <w:rsid w:val="00580093"/>
    <w:rsid w:val="00663F65"/>
    <w:rsid w:val="00686D25"/>
    <w:rsid w:val="006879DE"/>
    <w:rsid w:val="006B114C"/>
    <w:rsid w:val="0070715E"/>
    <w:rsid w:val="007A6019"/>
    <w:rsid w:val="007B541B"/>
    <w:rsid w:val="008B5C63"/>
    <w:rsid w:val="008C54CF"/>
    <w:rsid w:val="00994E6E"/>
    <w:rsid w:val="009D061C"/>
    <w:rsid w:val="009D54F7"/>
    <w:rsid w:val="00A2082F"/>
    <w:rsid w:val="00A62C22"/>
    <w:rsid w:val="00AF1076"/>
    <w:rsid w:val="00B21A4D"/>
    <w:rsid w:val="00B7481E"/>
    <w:rsid w:val="00BA023B"/>
    <w:rsid w:val="00BF2265"/>
    <w:rsid w:val="00C2599F"/>
    <w:rsid w:val="00C90A32"/>
    <w:rsid w:val="00CC021E"/>
    <w:rsid w:val="00CC33B5"/>
    <w:rsid w:val="00CF6B8B"/>
    <w:rsid w:val="00D024FB"/>
    <w:rsid w:val="00D42164"/>
    <w:rsid w:val="00D84044"/>
    <w:rsid w:val="00E15088"/>
    <w:rsid w:val="00E1536C"/>
    <w:rsid w:val="00F05C75"/>
    <w:rsid w:val="00F264B4"/>
    <w:rsid w:val="00F3135F"/>
    <w:rsid w:val="00F32B6B"/>
    <w:rsid w:val="00F632B9"/>
    <w:rsid w:val="00FC674E"/>
    <w:rsid w:val="00FF13B3"/>
    <w:rsid w:val="26550FF3"/>
    <w:rsid w:val="52CF1277"/>
    <w:rsid w:val="707E6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tabs>
        <w:tab w:val="left" w:pos="113"/>
      </w:tabs>
      <w:autoSpaceDE w:val="0"/>
      <w:autoSpaceDN w:val="0"/>
      <w:adjustRightInd w:val="0"/>
      <w:snapToGrid w:val="0"/>
      <w:spacing w:after="120"/>
      <w:outlineLvl w:val="0"/>
    </w:pPr>
    <w:rPr>
      <w:rFonts w:ascii="宋体"/>
      <w:b/>
      <w:kern w:val="44"/>
      <w:sz w:val="28"/>
      <w:szCs w:val="20"/>
    </w:rPr>
  </w:style>
  <w:style w:type="paragraph" w:styleId="3">
    <w:name w:val="heading 2"/>
    <w:basedOn w:val="1"/>
    <w:next w:val="4"/>
    <w:link w:val="18"/>
    <w:qFormat/>
    <w:uiPriority w:val="0"/>
    <w:pPr>
      <w:keepNext/>
      <w:keepLines/>
      <w:numPr>
        <w:ilvl w:val="1"/>
        <w:numId w:val="1"/>
      </w:numPr>
      <w:autoSpaceDE w:val="0"/>
      <w:autoSpaceDN w:val="0"/>
      <w:adjustRightInd w:val="0"/>
      <w:snapToGrid w:val="0"/>
      <w:spacing w:after="120"/>
      <w:outlineLvl w:val="1"/>
    </w:pPr>
    <w:rPr>
      <w:rFonts w:ascii="Arial" w:hAnsi="Arial"/>
      <w:b/>
      <w:kern w:val="0"/>
      <w:sz w:val="28"/>
      <w:szCs w:val="20"/>
    </w:rPr>
  </w:style>
  <w:style w:type="paragraph" w:styleId="5">
    <w:name w:val="heading 3"/>
    <w:basedOn w:val="6"/>
    <w:next w:val="1"/>
    <w:link w:val="19"/>
    <w:qFormat/>
    <w:uiPriority w:val="0"/>
    <w:pPr>
      <w:numPr>
        <w:ilvl w:val="2"/>
        <w:numId w:val="1"/>
      </w:numPr>
      <w:autoSpaceDE w:val="0"/>
      <w:autoSpaceDN w:val="0"/>
      <w:adjustRightInd w:val="0"/>
      <w:snapToGrid w:val="0"/>
      <w:outlineLvl w:val="2"/>
    </w:pPr>
    <w:rPr>
      <w:rFonts w:ascii="宋体"/>
      <w:b/>
      <w:kern w:val="0"/>
      <w:sz w:val="28"/>
      <w:szCs w:val="20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autoSpaceDE w:val="0"/>
      <w:autoSpaceDN w:val="0"/>
      <w:adjustRightInd w:val="0"/>
      <w:snapToGrid w:val="0"/>
      <w:ind w:firstLine="420"/>
    </w:pPr>
    <w:rPr>
      <w:rFonts w:ascii="宋体"/>
      <w:kern w:val="0"/>
      <w:sz w:val="28"/>
      <w:szCs w:val="20"/>
    </w:rPr>
  </w:style>
  <w:style w:type="paragraph" w:styleId="6">
    <w:name w:val="Body Text"/>
    <w:basedOn w:val="1"/>
    <w:link w:val="20"/>
    <w:unhideWhenUsed/>
    <w:uiPriority w:val="99"/>
    <w:pPr>
      <w:spacing w:after="120"/>
    </w:pPr>
  </w:style>
  <w:style w:type="paragraph" w:styleId="7">
    <w:name w:val="Plain Text"/>
    <w:basedOn w:val="1"/>
    <w:link w:val="16"/>
    <w:uiPriority w:val="0"/>
    <w:pPr>
      <w:widowControl/>
      <w:jc w:val="left"/>
    </w:pPr>
    <w:rPr>
      <w:rFonts w:ascii="Courier New" w:hAnsi="Courier New"/>
      <w:kern w:val="0"/>
      <w:sz w:val="20"/>
      <w:szCs w:val="20"/>
    </w:rPr>
  </w:style>
  <w:style w:type="paragraph" w:styleId="8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customStyle="1" w:styleId="14">
    <w:name w:val="标题 1 Char"/>
    <w:link w:val="2"/>
    <w:uiPriority w:val="0"/>
    <w:rPr>
      <w:rFonts w:ascii="宋体"/>
      <w:b/>
      <w:kern w:val="44"/>
      <w:sz w:val="28"/>
    </w:rPr>
  </w:style>
  <w:style w:type="character" w:customStyle="1" w:styleId="15">
    <w:name w:val="页脚 Char"/>
    <w:link w:val="8"/>
    <w:uiPriority w:val="99"/>
    <w:rPr>
      <w:kern w:val="2"/>
      <w:sz w:val="18"/>
      <w:szCs w:val="18"/>
    </w:rPr>
  </w:style>
  <w:style w:type="character" w:customStyle="1" w:styleId="16">
    <w:name w:val="纯文本 Char"/>
    <w:link w:val="7"/>
    <w:uiPriority w:val="0"/>
    <w:rPr>
      <w:rFonts w:ascii="Courier New" w:hAnsi="Courier New"/>
    </w:rPr>
  </w:style>
  <w:style w:type="character" w:customStyle="1" w:styleId="17">
    <w:name w:val="页眉 Char"/>
    <w:link w:val="9"/>
    <w:uiPriority w:val="99"/>
    <w:rPr>
      <w:kern w:val="2"/>
      <w:sz w:val="18"/>
      <w:szCs w:val="18"/>
    </w:rPr>
  </w:style>
  <w:style w:type="character" w:customStyle="1" w:styleId="18">
    <w:name w:val="标题 2 Char"/>
    <w:link w:val="3"/>
    <w:uiPriority w:val="0"/>
    <w:rPr>
      <w:rFonts w:ascii="Arial" w:hAnsi="Arial"/>
      <w:b/>
      <w:sz w:val="28"/>
    </w:rPr>
  </w:style>
  <w:style w:type="character" w:customStyle="1" w:styleId="19">
    <w:name w:val="标题 3 Char"/>
    <w:link w:val="5"/>
    <w:uiPriority w:val="0"/>
    <w:rPr>
      <w:rFonts w:ascii="宋体"/>
      <w:b/>
      <w:sz w:val="28"/>
    </w:rPr>
  </w:style>
  <w:style w:type="character" w:customStyle="1" w:styleId="20">
    <w:name w:val="正文文本 Char"/>
    <w:link w:val="6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2018-09-04T03:13:00Z</dcterms:created>
  <dc:creator>Billgates</dc:creator>
  <cp:lastModifiedBy>Administrator</cp:lastModifiedBy>
  <dcterms:modified xsi:type="dcterms:W3CDTF">2021-08-26T02:53:34Z</dcterms:modified>
  <dc:title>范例：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