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sz w:val="32"/>
          <w:szCs w:val="32"/>
        </w:rPr>
      </w:pPr>
      <w:bookmarkStart w:id="0" w:name="_GoBack"/>
      <w:bookmarkEnd w:id="0"/>
      <w:r>
        <w:rPr>
          <w:rFonts w:eastAsia="黑体"/>
          <w:sz w:val="32"/>
          <w:szCs w:val="32"/>
        </w:rPr>
        <w:t>20</w:t>
      </w:r>
      <w:r>
        <w:rPr>
          <w:rFonts w:hint="eastAsia" w:eastAsia="黑体"/>
          <w:sz w:val="32"/>
          <w:szCs w:val="32"/>
        </w:rPr>
        <w:t>20</w:t>
      </w:r>
      <w:r>
        <w:rPr>
          <w:rFonts w:eastAsia="黑体"/>
          <w:sz w:val="32"/>
          <w:szCs w:val="32"/>
        </w:rPr>
        <w:t>年硕士研究生入学考试</w:t>
      </w:r>
      <w:r>
        <w:rPr>
          <w:rFonts w:hint="eastAsia" w:eastAsia="黑体"/>
          <w:sz w:val="32"/>
          <w:szCs w:val="32"/>
        </w:rPr>
        <w:t>自命题科目考试</w:t>
      </w:r>
      <w:r>
        <w:rPr>
          <w:rFonts w:eastAsia="黑体"/>
          <w:sz w:val="32"/>
          <w:szCs w:val="32"/>
        </w:rPr>
        <w:t>大纲</w:t>
      </w:r>
    </w:p>
    <w:p>
      <w:pPr>
        <w:spacing w:line="500" w:lineRule="exact"/>
        <w:jc w:val="center"/>
        <w:rPr>
          <w:rFonts w:hint="eastAsia" w:ascii="黑体" w:eastAsia="黑体"/>
          <w:sz w:val="24"/>
        </w:rPr>
      </w:pPr>
      <w:r>
        <w:rPr>
          <w:rFonts w:hint="eastAsia" w:ascii="黑体" w:eastAsia="黑体"/>
          <w:sz w:val="24"/>
        </w:rPr>
        <w:t>科目代码：F</w:t>
      </w:r>
      <w:r>
        <w:rPr>
          <w:rFonts w:ascii="黑体" w:eastAsia="黑体"/>
          <w:sz w:val="24"/>
        </w:rPr>
        <w:t>0</w:t>
      </w:r>
      <w:r>
        <w:rPr>
          <w:rFonts w:hint="eastAsia" w:ascii="黑体" w:eastAsia="黑体"/>
          <w:sz w:val="24"/>
        </w:rPr>
        <w:t>6</w:t>
      </w:r>
      <w:r>
        <w:rPr>
          <w:rFonts w:ascii="黑体" w:eastAsia="黑体"/>
          <w:sz w:val="24"/>
        </w:rPr>
        <w:t>02</w:t>
      </w:r>
      <w:r>
        <w:rPr>
          <w:rFonts w:hint="eastAsia" w:ascii="黑体" w:eastAsia="黑体"/>
          <w:sz w:val="24"/>
        </w:rPr>
        <w:t xml:space="preserve">   科目名称：思想</w:t>
      </w:r>
      <w:r>
        <w:rPr>
          <w:rFonts w:ascii="黑体" w:eastAsia="黑体"/>
          <w:sz w:val="24"/>
        </w:rPr>
        <w:t>政治理论</w:t>
      </w:r>
      <w:r>
        <w:rPr>
          <w:rFonts w:hint="eastAsia" w:ascii="黑体" w:eastAsia="黑体"/>
          <w:sz w:val="24"/>
        </w:rPr>
        <w:t>与管理学基础</w:t>
      </w:r>
    </w:p>
    <w:p>
      <w:pPr>
        <w:snapToGrid w:val="0"/>
        <w:spacing w:before="156" w:beforeLines="50" w:after="156" w:afterLines="50"/>
        <w:rPr>
          <w:rFonts w:hint="eastAsia" w:ascii="黑体" w:eastAsia="黑体"/>
          <w:szCs w:val="21"/>
        </w:rPr>
      </w:pPr>
      <w:r>
        <w:rPr>
          <w:rFonts w:hint="eastAsia" w:ascii="黑体" w:eastAsia="黑体"/>
          <w:szCs w:val="21"/>
        </w:rPr>
        <w:t>一. 考试要求</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主要考查学生对习近平</w:t>
      </w:r>
      <w:r>
        <w:rPr>
          <w:rFonts w:ascii="仿宋_GB2312" w:eastAsia="仿宋_GB2312"/>
          <w:szCs w:val="21"/>
        </w:rPr>
        <w:t>新时代中国特色社会主义思想</w:t>
      </w:r>
      <w:r>
        <w:rPr>
          <w:rFonts w:hint="eastAsia" w:ascii="仿宋_GB2312" w:eastAsia="仿宋_GB2312"/>
          <w:szCs w:val="21"/>
        </w:rPr>
        <w:t>的</w:t>
      </w:r>
      <w:r>
        <w:rPr>
          <w:rFonts w:ascii="仿宋_GB2312" w:eastAsia="仿宋_GB2312"/>
          <w:szCs w:val="21"/>
        </w:rPr>
        <w:t>理解</w:t>
      </w:r>
      <w:r>
        <w:rPr>
          <w:rFonts w:hint="eastAsia" w:ascii="仿宋_GB2312" w:eastAsia="仿宋_GB2312"/>
          <w:szCs w:val="21"/>
        </w:rPr>
        <w:t>；对管理学基本概念的掌握；考查考生对管理学理论发展过程中典型流派和代表学者的主要学术思想的掌握；考查考生对管理学基本职能的理解以及相关原理的掌握；考查考生运用管理学基本原理和方法分析解决现实问题的能力。</w:t>
      </w:r>
    </w:p>
    <w:p>
      <w:pPr>
        <w:snapToGrid w:val="0"/>
        <w:spacing w:before="156" w:beforeLines="50" w:after="156" w:afterLines="50"/>
        <w:rPr>
          <w:rFonts w:hint="eastAsia" w:ascii="黑体" w:eastAsia="黑体"/>
          <w:szCs w:val="21"/>
        </w:rPr>
      </w:pPr>
      <w:r>
        <w:rPr>
          <w:rFonts w:hint="eastAsia" w:ascii="黑体" w:eastAsia="黑体"/>
          <w:szCs w:val="21"/>
        </w:rPr>
        <w:t>二、考试内容</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1、习近平</w:t>
      </w:r>
      <w:r>
        <w:rPr>
          <w:rFonts w:ascii="仿宋_GB2312" w:eastAsia="仿宋_GB2312"/>
          <w:b/>
          <w:szCs w:val="21"/>
        </w:rPr>
        <w:t>新时代中国特色社会主义思想</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掌握习近平</w:t>
      </w:r>
      <w:r>
        <w:rPr>
          <w:rFonts w:ascii="仿宋_GB2312" w:eastAsia="仿宋_GB2312"/>
          <w:szCs w:val="21"/>
        </w:rPr>
        <w:t>新时代中国特色社会主义思想</w:t>
      </w:r>
      <w:r>
        <w:rPr>
          <w:rFonts w:hint="eastAsia" w:ascii="仿宋_GB2312" w:eastAsia="仿宋_GB2312"/>
          <w:szCs w:val="21"/>
        </w:rPr>
        <w:t>的</w:t>
      </w:r>
      <w:r>
        <w:rPr>
          <w:rFonts w:ascii="仿宋_GB2312" w:eastAsia="仿宋_GB2312"/>
          <w:szCs w:val="21"/>
        </w:rPr>
        <w:t>重大意义、科学体系、丰富内涵、精神实质、实践要求，</w:t>
      </w:r>
      <w:r>
        <w:rPr>
          <w:rFonts w:hint="eastAsia" w:ascii="仿宋_GB2312" w:eastAsia="仿宋_GB2312"/>
          <w:szCs w:val="21"/>
        </w:rPr>
        <w:t>具有</w:t>
      </w:r>
      <w:r>
        <w:rPr>
          <w:rFonts w:ascii="仿宋_GB2312" w:eastAsia="仿宋_GB2312"/>
          <w:szCs w:val="21"/>
        </w:rPr>
        <w:t>自觉将这一思想武装思想、指导实践和推动工作</w:t>
      </w:r>
      <w:r>
        <w:rPr>
          <w:rFonts w:hint="eastAsia" w:ascii="仿宋_GB2312" w:eastAsia="仿宋_GB2312"/>
          <w:szCs w:val="21"/>
        </w:rPr>
        <w:t>的</w:t>
      </w:r>
      <w:r>
        <w:rPr>
          <w:rFonts w:ascii="仿宋_GB2312" w:eastAsia="仿宋_GB2312"/>
          <w:szCs w:val="21"/>
        </w:rPr>
        <w:t>能力素质。</w:t>
      </w:r>
    </w:p>
    <w:p>
      <w:pPr>
        <w:snapToGrid w:val="0"/>
        <w:spacing w:before="156" w:beforeLines="50" w:after="156" w:afterLines="50"/>
        <w:ind w:firstLine="422" w:firstLineChars="200"/>
        <w:rPr>
          <w:rFonts w:hint="eastAsia" w:ascii="仿宋_GB2312" w:eastAsia="仿宋_GB2312"/>
          <w:b/>
          <w:szCs w:val="21"/>
        </w:rPr>
      </w:pPr>
      <w:r>
        <w:rPr>
          <w:rFonts w:ascii="仿宋_GB2312" w:eastAsia="仿宋_GB2312"/>
          <w:b/>
          <w:szCs w:val="21"/>
        </w:rPr>
        <w:t>2</w:t>
      </w:r>
      <w:r>
        <w:rPr>
          <w:rFonts w:hint="eastAsia" w:ascii="仿宋_GB2312" w:eastAsia="仿宋_GB2312"/>
          <w:b/>
          <w:szCs w:val="21"/>
        </w:rPr>
        <w:t xml:space="preserve">、管理学基本概念 </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 xml:space="preserve">掌握关于“管理”的基本概念，理解管理的内涵与管理工作的作用。 </w:t>
      </w:r>
    </w:p>
    <w:p>
      <w:pPr>
        <w:snapToGrid w:val="0"/>
        <w:spacing w:before="156" w:beforeLines="50" w:after="156" w:afterLines="50"/>
        <w:ind w:firstLine="422" w:firstLineChars="200"/>
        <w:rPr>
          <w:rFonts w:hint="eastAsia" w:ascii="仿宋_GB2312" w:eastAsia="仿宋_GB2312"/>
          <w:b/>
          <w:szCs w:val="21"/>
        </w:rPr>
      </w:pPr>
      <w:r>
        <w:rPr>
          <w:rFonts w:ascii="仿宋_GB2312" w:eastAsia="仿宋_GB2312"/>
          <w:b/>
          <w:szCs w:val="21"/>
        </w:rPr>
        <w:t>3</w:t>
      </w:r>
      <w:r>
        <w:rPr>
          <w:rFonts w:hint="eastAsia" w:ascii="仿宋_GB2312" w:eastAsia="仿宋_GB2312"/>
          <w:b/>
          <w:szCs w:val="21"/>
        </w:rPr>
        <w:t>、管理理论发展历史及主要学术思想</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了解中国古代管理思想，掌握泰罗的科学管理原理、法约尔的一般管理原理、韦伯的行政组织理论，掌握梅奥的人群关系理论的基本观点及其在管理中的作用，掌握现代管理理论的主要流派及其学术思想。</w:t>
      </w:r>
    </w:p>
    <w:p>
      <w:pPr>
        <w:snapToGrid w:val="0"/>
        <w:spacing w:before="156" w:beforeLines="50" w:after="156" w:afterLines="50"/>
        <w:ind w:firstLine="422" w:firstLineChars="200"/>
        <w:rPr>
          <w:rFonts w:hint="eastAsia" w:ascii="仿宋_GB2312" w:eastAsia="仿宋_GB2312"/>
          <w:b/>
          <w:szCs w:val="21"/>
        </w:rPr>
      </w:pPr>
      <w:r>
        <w:rPr>
          <w:rFonts w:ascii="仿宋_GB2312" w:eastAsia="仿宋_GB2312"/>
          <w:b/>
          <w:szCs w:val="21"/>
        </w:rPr>
        <w:t>4</w:t>
      </w:r>
      <w:r>
        <w:rPr>
          <w:rFonts w:hint="eastAsia" w:ascii="仿宋_GB2312" w:eastAsia="仿宋_GB2312"/>
          <w:b/>
          <w:szCs w:val="21"/>
        </w:rPr>
        <w:t>、计划与组织职能及</w:t>
      </w:r>
      <w:r>
        <w:rPr>
          <w:rFonts w:ascii="仿宋_GB2312" w:eastAsia="仿宋_GB2312"/>
          <w:b/>
          <w:szCs w:val="21"/>
        </w:rPr>
        <w:t>相关理论</w:t>
      </w:r>
    </w:p>
    <w:p>
      <w:pPr>
        <w:snapToGrid w:val="0"/>
        <w:spacing w:before="156" w:beforeLines="50" w:after="156" w:afterLines="50"/>
        <w:ind w:firstLine="420" w:firstLineChars="200"/>
        <w:rPr>
          <w:rFonts w:hint="eastAsia" w:ascii="仿宋_GB2312" w:eastAsia="仿宋_GB2312"/>
          <w:b/>
          <w:szCs w:val="21"/>
        </w:rPr>
      </w:pPr>
      <w:r>
        <w:rPr>
          <w:rFonts w:hint="eastAsia" w:ascii="仿宋_GB2312" w:eastAsia="仿宋_GB2312"/>
          <w:szCs w:val="21"/>
        </w:rPr>
        <w:t>掌握计划的定义与内涵，了解计划的类型，掌握计划编制的步骤和现代组织中常用的计划编制方法；掌握目标管理的基本思想和实施步骤；</w:t>
      </w:r>
      <w:r>
        <w:rPr>
          <w:rFonts w:hint="eastAsia" w:ascii="仿宋_GB2312" w:eastAsia="仿宋_GB2312"/>
          <w:b/>
          <w:szCs w:val="21"/>
        </w:rPr>
        <w:t xml:space="preserve"> </w:t>
      </w:r>
      <w:r>
        <w:rPr>
          <w:rFonts w:hint="eastAsia" w:ascii="仿宋_GB2312" w:eastAsia="仿宋_GB2312"/>
          <w:szCs w:val="21"/>
        </w:rPr>
        <w:t>理解组织职能的含义和组织职能对管理的作用，掌握典型的组织结构形式及其优缺点与适应性。</w:t>
      </w:r>
    </w:p>
    <w:p>
      <w:pPr>
        <w:snapToGrid w:val="0"/>
        <w:spacing w:before="156" w:beforeLines="50" w:after="156" w:afterLines="50"/>
        <w:ind w:firstLine="422" w:firstLineChars="200"/>
        <w:rPr>
          <w:rFonts w:hint="eastAsia" w:ascii="仿宋_GB2312" w:eastAsia="仿宋_GB2312"/>
          <w:b/>
          <w:szCs w:val="21"/>
        </w:rPr>
      </w:pPr>
      <w:r>
        <w:rPr>
          <w:rFonts w:ascii="仿宋_GB2312" w:eastAsia="仿宋_GB2312"/>
          <w:b/>
          <w:szCs w:val="21"/>
        </w:rPr>
        <w:t>5</w:t>
      </w:r>
      <w:r>
        <w:rPr>
          <w:rFonts w:hint="eastAsia" w:ascii="仿宋_GB2312" w:eastAsia="仿宋_GB2312"/>
          <w:b/>
          <w:szCs w:val="21"/>
        </w:rPr>
        <w:t>、管理激励及其相关理论</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 xml:space="preserve">理解激励的定义内涵、激励的作用和激励的过程，掌握马斯洛的层次需要理论、赫兹伯格的双因素理论、弗罗姆的期望理论、亚当斯的公平理论、斯金纳的强化理论的基本思想、对现代管理的影响及其优缺点，掌握激励的一般原则和常用激励方式及发生作用的条件。 </w:t>
      </w:r>
    </w:p>
    <w:p>
      <w:pPr>
        <w:snapToGrid w:val="0"/>
        <w:spacing w:before="156" w:beforeLines="50" w:after="156" w:afterLines="50"/>
        <w:ind w:firstLine="422" w:firstLineChars="200"/>
        <w:rPr>
          <w:rFonts w:hint="eastAsia" w:ascii="仿宋_GB2312" w:eastAsia="仿宋_GB2312"/>
          <w:b/>
          <w:szCs w:val="21"/>
        </w:rPr>
      </w:pPr>
      <w:r>
        <w:rPr>
          <w:rFonts w:ascii="仿宋_GB2312" w:eastAsia="仿宋_GB2312"/>
          <w:b/>
          <w:szCs w:val="21"/>
        </w:rPr>
        <w:t>6</w:t>
      </w:r>
      <w:r>
        <w:rPr>
          <w:rFonts w:hint="eastAsia" w:ascii="仿宋_GB2312" w:eastAsia="仿宋_GB2312"/>
          <w:b/>
          <w:szCs w:val="21"/>
        </w:rPr>
        <w:t>、领导职能及其相关理论</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理解领导的内涵，掌握领导的权力的概念以及权力来源的相关思想理论，掌握领导素质理论、领导行为理论、领导权变理论的相关思想及其对管理的指导作用。</w:t>
      </w:r>
    </w:p>
    <w:p>
      <w:pPr>
        <w:snapToGrid w:val="0"/>
        <w:spacing w:before="156" w:beforeLines="50" w:after="156" w:afterLines="50"/>
        <w:ind w:firstLine="422" w:firstLineChars="200"/>
        <w:rPr>
          <w:rFonts w:hint="eastAsia" w:ascii="仿宋_GB2312" w:eastAsia="仿宋_GB2312"/>
          <w:b/>
          <w:szCs w:val="21"/>
        </w:rPr>
      </w:pPr>
      <w:r>
        <w:rPr>
          <w:rFonts w:ascii="仿宋_GB2312" w:eastAsia="仿宋_GB2312"/>
          <w:b/>
          <w:szCs w:val="21"/>
        </w:rPr>
        <w:t>7</w:t>
      </w:r>
      <w:r>
        <w:rPr>
          <w:rFonts w:hint="eastAsia" w:ascii="仿宋_GB2312" w:eastAsia="仿宋_GB2312"/>
          <w:b/>
          <w:szCs w:val="21"/>
        </w:rPr>
        <w:t>、管理沟通与协调相关理论</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 xml:space="preserve">理解沟通的基本定义、沟通过程、沟通方式，掌握沟通障碍及其克服方法；掌握人际关系的概念内涵，了解人际关系作用，掌握不同人际关系对管理效率的影响，掌握协调人际关系的不同方法及其效率。 </w:t>
      </w:r>
    </w:p>
    <w:p>
      <w:pPr>
        <w:snapToGrid w:val="0"/>
        <w:spacing w:before="156" w:beforeLines="50" w:after="156" w:afterLines="50"/>
        <w:rPr>
          <w:rFonts w:hint="eastAsia" w:ascii="黑体" w:eastAsia="黑体"/>
          <w:szCs w:val="21"/>
        </w:rPr>
      </w:pPr>
      <w:r>
        <w:rPr>
          <w:rFonts w:hint="eastAsia" w:ascii="黑体" w:eastAsia="黑体"/>
          <w:szCs w:val="21"/>
        </w:rPr>
        <w:t>三、考试形式</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考试形式为闭卷、笔试，考试时间为2小时，满分100分。</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题型包括：判断题（30分）</w:t>
      </w:r>
      <w:r>
        <w:rPr>
          <w:rFonts w:ascii="仿宋_GB2312" w:eastAsia="仿宋_GB2312"/>
          <w:szCs w:val="21"/>
        </w:rPr>
        <w:t>、</w:t>
      </w:r>
      <w:r>
        <w:rPr>
          <w:rFonts w:hint="eastAsia" w:ascii="仿宋_GB2312" w:eastAsia="仿宋_GB2312"/>
          <w:szCs w:val="21"/>
        </w:rPr>
        <w:t>简答题（</w:t>
      </w:r>
      <w:r>
        <w:rPr>
          <w:rFonts w:ascii="仿宋_GB2312" w:eastAsia="仿宋_GB2312"/>
          <w:szCs w:val="21"/>
        </w:rPr>
        <w:t>4</w:t>
      </w:r>
      <w:r>
        <w:rPr>
          <w:rFonts w:hint="eastAsia" w:ascii="仿宋_GB2312" w:eastAsia="仿宋_GB2312"/>
          <w:szCs w:val="21"/>
        </w:rPr>
        <w:t>0分）、案例分析题（30分）等。</w:t>
      </w:r>
    </w:p>
    <w:p>
      <w:pPr>
        <w:snapToGrid w:val="0"/>
        <w:spacing w:before="156" w:beforeLines="50" w:after="156" w:afterLines="50"/>
        <w:rPr>
          <w:rFonts w:hint="eastAsia" w:ascii="黑体" w:eastAsia="黑体"/>
          <w:szCs w:val="21"/>
        </w:rPr>
      </w:pPr>
      <w:r>
        <w:rPr>
          <w:rFonts w:hint="eastAsia" w:ascii="黑体" w:eastAsia="黑体"/>
          <w:szCs w:val="21"/>
        </w:rPr>
        <w:t>四、参考书目</w:t>
      </w:r>
    </w:p>
    <w:p>
      <w:pPr>
        <w:snapToGrid w:val="0"/>
        <w:spacing w:before="156" w:beforeLines="50" w:after="156" w:afterLines="50"/>
        <w:ind w:firstLine="420" w:firstLineChars="200"/>
        <w:rPr>
          <w:rFonts w:ascii="仿宋_GB2312" w:eastAsia="仿宋_GB2312"/>
          <w:szCs w:val="21"/>
        </w:rPr>
      </w:pPr>
      <w:r>
        <w:rPr>
          <w:rFonts w:hint="eastAsia" w:ascii="仿宋_GB2312" w:eastAsia="仿宋_GB2312"/>
          <w:szCs w:val="21"/>
        </w:rPr>
        <w:t>1．《现代管理学基础》.陈英武、李孟军主编. 长沙：国防科技大学出版社，2007年出版，2013年第4次印刷。</w:t>
      </w:r>
    </w:p>
    <w:p>
      <w:pPr>
        <w:snapToGrid w:val="0"/>
        <w:spacing w:before="156" w:beforeLines="50" w:after="156" w:afterLines="50"/>
        <w:ind w:firstLine="420" w:firstLineChars="200"/>
        <w:rPr>
          <w:rFonts w:hint="eastAsia" w:ascii="仿宋_GB2312" w:eastAsia="仿宋_GB2312"/>
          <w:szCs w:val="21"/>
        </w:rPr>
      </w:pPr>
      <w:r>
        <w:rPr>
          <w:rFonts w:ascii="仿宋_GB2312" w:eastAsia="仿宋_GB2312"/>
          <w:szCs w:val="21"/>
        </w:rPr>
        <w:t>2.</w:t>
      </w:r>
      <w:r>
        <w:rPr>
          <w:rFonts w:hint="eastAsia" w:ascii="仿宋_GB2312" w:eastAsia="仿宋_GB2312"/>
          <w:szCs w:val="21"/>
        </w:rPr>
        <w:t>《习近平</w:t>
      </w:r>
      <w:r>
        <w:rPr>
          <w:rFonts w:ascii="仿宋_GB2312" w:eastAsia="仿宋_GB2312"/>
          <w:szCs w:val="21"/>
        </w:rPr>
        <w:t>新时代中国特色社会主义思想三十讲》</w:t>
      </w:r>
      <w:r>
        <w:rPr>
          <w:rFonts w:hint="eastAsia" w:ascii="仿宋_GB2312" w:eastAsia="仿宋_GB2312"/>
          <w:szCs w:val="21"/>
        </w:rPr>
        <w:t>，中共</w:t>
      </w:r>
      <w:r>
        <w:rPr>
          <w:rFonts w:ascii="仿宋_GB2312" w:eastAsia="仿宋_GB2312"/>
          <w:szCs w:val="21"/>
        </w:rPr>
        <w:t>中央宣传部，北京：学习出版社，</w:t>
      </w:r>
      <w:r>
        <w:rPr>
          <w:rFonts w:hint="eastAsia" w:ascii="仿宋_GB2312" w:eastAsia="仿宋_GB2312"/>
          <w:szCs w:val="21"/>
        </w:rPr>
        <w:t>2018年</w:t>
      </w:r>
      <w:r>
        <w:rPr>
          <w:rFonts w:ascii="仿宋_GB2312" w:eastAsia="仿宋_GB2312"/>
          <w:szCs w:val="21"/>
        </w:rPr>
        <w:t>出版，</w:t>
      </w:r>
      <w:r>
        <w:rPr>
          <w:rFonts w:hint="eastAsia" w:ascii="仿宋_GB2312" w:eastAsia="仿宋_GB2312"/>
          <w:szCs w:val="21"/>
        </w:rPr>
        <w:t>2019年</w:t>
      </w:r>
      <w:r>
        <w:rPr>
          <w:rFonts w:ascii="仿宋_GB2312" w:eastAsia="仿宋_GB2312"/>
          <w:szCs w:val="21"/>
        </w:rPr>
        <w:t>第</w:t>
      </w:r>
      <w:r>
        <w:rPr>
          <w:rFonts w:hint="eastAsia" w:ascii="仿宋_GB2312" w:eastAsia="仿宋_GB2312"/>
          <w:szCs w:val="21"/>
        </w:rPr>
        <w:t>25次</w:t>
      </w:r>
      <w:r>
        <w:rPr>
          <w:rFonts w:ascii="仿宋_GB2312" w:eastAsia="仿宋_GB2312"/>
          <w:szCs w:val="21"/>
        </w:rPr>
        <w:t>印刷。</w:t>
      </w:r>
    </w:p>
    <w:sectPr>
      <w:footerReference r:id="rId3"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C8"/>
    <w:rsid w:val="00000881"/>
    <w:rsid w:val="00000CBE"/>
    <w:rsid w:val="00006163"/>
    <w:rsid w:val="00007628"/>
    <w:rsid w:val="0001086B"/>
    <w:rsid w:val="00013888"/>
    <w:rsid w:val="00020E73"/>
    <w:rsid w:val="00021D0A"/>
    <w:rsid w:val="000318E1"/>
    <w:rsid w:val="00032EA5"/>
    <w:rsid w:val="0003445D"/>
    <w:rsid w:val="000350DF"/>
    <w:rsid w:val="00035254"/>
    <w:rsid w:val="00055776"/>
    <w:rsid w:val="00061447"/>
    <w:rsid w:val="00062553"/>
    <w:rsid w:val="0006410F"/>
    <w:rsid w:val="00065D7D"/>
    <w:rsid w:val="00066C97"/>
    <w:rsid w:val="00067AF9"/>
    <w:rsid w:val="00070C46"/>
    <w:rsid w:val="000920C6"/>
    <w:rsid w:val="000976E5"/>
    <w:rsid w:val="000B1D26"/>
    <w:rsid w:val="000B3966"/>
    <w:rsid w:val="000C588D"/>
    <w:rsid w:val="000D1A40"/>
    <w:rsid w:val="000D3B01"/>
    <w:rsid w:val="000E0DF3"/>
    <w:rsid w:val="000E3DCF"/>
    <w:rsid w:val="001041AA"/>
    <w:rsid w:val="0010526A"/>
    <w:rsid w:val="0013772F"/>
    <w:rsid w:val="00140E98"/>
    <w:rsid w:val="00152A8F"/>
    <w:rsid w:val="00162E6B"/>
    <w:rsid w:val="00174355"/>
    <w:rsid w:val="0019053E"/>
    <w:rsid w:val="001B2E82"/>
    <w:rsid w:val="001B66AE"/>
    <w:rsid w:val="001D6837"/>
    <w:rsid w:val="001F7B64"/>
    <w:rsid w:val="001F7D91"/>
    <w:rsid w:val="002277CB"/>
    <w:rsid w:val="00234866"/>
    <w:rsid w:val="002466A4"/>
    <w:rsid w:val="00247AAB"/>
    <w:rsid w:val="0025118D"/>
    <w:rsid w:val="00253554"/>
    <w:rsid w:val="002641EC"/>
    <w:rsid w:val="00277866"/>
    <w:rsid w:val="00296706"/>
    <w:rsid w:val="002B1B60"/>
    <w:rsid w:val="002B3C12"/>
    <w:rsid w:val="002E0470"/>
    <w:rsid w:val="002E0BD1"/>
    <w:rsid w:val="002E62B9"/>
    <w:rsid w:val="002F1181"/>
    <w:rsid w:val="003132D1"/>
    <w:rsid w:val="00330EF5"/>
    <w:rsid w:val="003362D6"/>
    <w:rsid w:val="0034225B"/>
    <w:rsid w:val="00350B22"/>
    <w:rsid w:val="003537B5"/>
    <w:rsid w:val="00361098"/>
    <w:rsid w:val="0036352A"/>
    <w:rsid w:val="00364998"/>
    <w:rsid w:val="00364F2A"/>
    <w:rsid w:val="003657E1"/>
    <w:rsid w:val="0039718E"/>
    <w:rsid w:val="003A0B92"/>
    <w:rsid w:val="003A6A83"/>
    <w:rsid w:val="003B30B8"/>
    <w:rsid w:val="003C1768"/>
    <w:rsid w:val="003D6229"/>
    <w:rsid w:val="003F6F29"/>
    <w:rsid w:val="00407BA6"/>
    <w:rsid w:val="00413C15"/>
    <w:rsid w:val="00430A11"/>
    <w:rsid w:val="00433C3E"/>
    <w:rsid w:val="004352A7"/>
    <w:rsid w:val="00435E89"/>
    <w:rsid w:val="00463439"/>
    <w:rsid w:val="00472195"/>
    <w:rsid w:val="00473D80"/>
    <w:rsid w:val="004A1DC3"/>
    <w:rsid w:val="004C060E"/>
    <w:rsid w:val="004D0C26"/>
    <w:rsid w:val="004D2C35"/>
    <w:rsid w:val="004D3FC7"/>
    <w:rsid w:val="004D7CAE"/>
    <w:rsid w:val="004E5B13"/>
    <w:rsid w:val="005000BD"/>
    <w:rsid w:val="005007E5"/>
    <w:rsid w:val="00510D2F"/>
    <w:rsid w:val="005410D7"/>
    <w:rsid w:val="00557A91"/>
    <w:rsid w:val="00574D50"/>
    <w:rsid w:val="00595DF7"/>
    <w:rsid w:val="00596D08"/>
    <w:rsid w:val="005A0EDC"/>
    <w:rsid w:val="005A6565"/>
    <w:rsid w:val="005B4E2C"/>
    <w:rsid w:val="005B52A3"/>
    <w:rsid w:val="005C192B"/>
    <w:rsid w:val="005C7481"/>
    <w:rsid w:val="0060528A"/>
    <w:rsid w:val="00613741"/>
    <w:rsid w:val="00616FAB"/>
    <w:rsid w:val="0062781E"/>
    <w:rsid w:val="00636EB8"/>
    <w:rsid w:val="00660297"/>
    <w:rsid w:val="00664C6F"/>
    <w:rsid w:val="006A275B"/>
    <w:rsid w:val="006D2672"/>
    <w:rsid w:val="006D5305"/>
    <w:rsid w:val="006D74D6"/>
    <w:rsid w:val="006E688E"/>
    <w:rsid w:val="00713390"/>
    <w:rsid w:val="007178A8"/>
    <w:rsid w:val="00724072"/>
    <w:rsid w:val="007249D0"/>
    <w:rsid w:val="00744836"/>
    <w:rsid w:val="00773B00"/>
    <w:rsid w:val="007916E9"/>
    <w:rsid w:val="00791D7E"/>
    <w:rsid w:val="00796DED"/>
    <w:rsid w:val="007A198E"/>
    <w:rsid w:val="007C3B43"/>
    <w:rsid w:val="007C411E"/>
    <w:rsid w:val="007C6E43"/>
    <w:rsid w:val="007E1660"/>
    <w:rsid w:val="007E3BB0"/>
    <w:rsid w:val="00802FC8"/>
    <w:rsid w:val="00803DBE"/>
    <w:rsid w:val="0080615A"/>
    <w:rsid w:val="0081303F"/>
    <w:rsid w:val="00831975"/>
    <w:rsid w:val="00836584"/>
    <w:rsid w:val="008636C9"/>
    <w:rsid w:val="00865FE4"/>
    <w:rsid w:val="00870C06"/>
    <w:rsid w:val="00877C56"/>
    <w:rsid w:val="00882651"/>
    <w:rsid w:val="00886538"/>
    <w:rsid w:val="008A0311"/>
    <w:rsid w:val="008A3B72"/>
    <w:rsid w:val="008A5301"/>
    <w:rsid w:val="008C60F6"/>
    <w:rsid w:val="008E31B7"/>
    <w:rsid w:val="008F4F10"/>
    <w:rsid w:val="00900BE5"/>
    <w:rsid w:val="00904AB8"/>
    <w:rsid w:val="009151E8"/>
    <w:rsid w:val="0092379A"/>
    <w:rsid w:val="00926362"/>
    <w:rsid w:val="00941878"/>
    <w:rsid w:val="00957F7C"/>
    <w:rsid w:val="00984D44"/>
    <w:rsid w:val="00993159"/>
    <w:rsid w:val="009979D5"/>
    <w:rsid w:val="009C0487"/>
    <w:rsid w:val="009C2C49"/>
    <w:rsid w:val="009D7481"/>
    <w:rsid w:val="009E03E0"/>
    <w:rsid w:val="00A000B7"/>
    <w:rsid w:val="00A0313A"/>
    <w:rsid w:val="00A05C70"/>
    <w:rsid w:val="00A10BCE"/>
    <w:rsid w:val="00A2595F"/>
    <w:rsid w:val="00A31356"/>
    <w:rsid w:val="00A82B55"/>
    <w:rsid w:val="00A83529"/>
    <w:rsid w:val="00AA79F4"/>
    <w:rsid w:val="00AB6463"/>
    <w:rsid w:val="00AC1BD3"/>
    <w:rsid w:val="00AC6AAC"/>
    <w:rsid w:val="00AE1649"/>
    <w:rsid w:val="00B04615"/>
    <w:rsid w:val="00B10C64"/>
    <w:rsid w:val="00B32077"/>
    <w:rsid w:val="00B506B4"/>
    <w:rsid w:val="00B56F90"/>
    <w:rsid w:val="00B65895"/>
    <w:rsid w:val="00B7625A"/>
    <w:rsid w:val="00B811D0"/>
    <w:rsid w:val="00B85E41"/>
    <w:rsid w:val="00BA5AB3"/>
    <w:rsid w:val="00BB718A"/>
    <w:rsid w:val="00BC183E"/>
    <w:rsid w:val="00BC7523"/>
    <w:rsid w:val="00BD56F0"/>
    <w:rsid w:val="00BE51A3"/>
    <w:rsid w:val="00BE64E5"/>
    <w:rsid w:val="00C015BB"/>
    <w:rsid w:val="00C02176"/>
    <w:rsid w:val="00C04E10"/>
    <w:rsid w:val="00C37B27"/>
    <w:rsid w:val="00C40B8C"/>
    <w:rsid w:val="00C452B0"/>
    <w:rsid w:val="00C53A35"/>
    <w:rsid w:val="00C626B8"/>
    <w:rsid w:val="00C7274B"/>
    <w:rsid w:val="00C868C6"/>
    <w:rsid w:val="00C86A21"/>
    <w:rsid w:val="00C86C04"/>
    <w:rsid w:val="00C8727B"/>
    <w:rsid w:val="00CA0C35"/>
    <w:rsid w:val="00CB147C"/>
    <w:rsid w:val="00CC3FE9"/>
    <w:rsid w:val="00CD54EB"/>
    <w:rsid w:val="00CD5BAA"/>
    <w:rsid w:val="00CE2A1E"/>
    <w:rsid w:val="00D000F9"/>
    <w:rsid w:val="00D1432C"/>
    <w:rsid w:val="00D162F4"/>
    <w:rsid w:val="00D43855"/>
    <w:rsid w:val="00D44023"/>
    <w:rsid w:val="00D542ED"/>
    <w:rsid w:val="00D624C6"/>
    <w:rsid w:val="00D94E62"/>
    <w:rsid w:val="00D95268"/>
    <w:rsid w:val="00DB7534"/>
    <w:rsid w:val="00DC1523"/>
    <w:rsid w:val="00DD4A27"/>
    <w:rsid w:val="00DE31B8"/>
    <w:rsid w:val="00E10AEF"/>
    <w:rsid w:val="00E31CFC"/>
    <w:rsid w:val="00E36852"/>
    <w:rsid w:val="00E47185"/>
    <w:rsid w:val="00E556DF"/>
    <w:rsid w:val="00E568C4"/>
    <w:rsid w:val="00E6387F"/>
    <w:rsid w:val="00E84605"/>
    <w:rsid w:val="00E96D4F"/>
    <w:rsid w:val="00EB4227"/>
    <w:rsid w:val="00ED07AF"/>
    <w:rsid w:val="00ED4673"/>
    <w:rsid w:val="00EF107A"/>
    <w:rsid w:val="00EF2654"/>
    <w:rsid w:val="00EF6928"/>
    <w:rsid w:val="00F610ED"/>
    <w:rsid w:val="00F70733"/>
    <w:rsid w:val="00F84FF5"/>
    <w:rsid w:val="00F95C13"/>
    <w:rsid w:val="00F97635"/>
    <w:rsid w:val="00FC1612"/>
    <w:rsid w:val="00FC3D7F"/>
    <w:rsid w:val="00FD0B6A"/>
    <w:rsid w:val="00FE112C"/>
    <w:rsid w:val="00FE3424"/>
    <w:rsid w:val="00FE7707"/>
    <w:rsid w:val="00FF6EF6"/>
    <w:rsid w:val="06574B4C"/>
    <w:rsid w:val="158C5797"/>
    <w:rsid w:val="7F9A68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161</Words>
  <Characters>919</Characters>
  <Lines>7</Lines>
  <Paragraphs>2</Paragraphs>
  <TotalTime>0</TotalTime>
  <ScaleCrop>false</ScaleCrop>
  <LinksUpToDate>false</LinksUpToDate>
  <CharactersWithSpaces>1078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2019-09-06T00:48:00Z</dcterms:created>
  <dc:creator>微软用户</dc:creator>
  <cp:lastModifiedBy>Administrator</cp:lastModifiedBy>
  <cp:lastPrinted>2013-09-17T07:57:00Z</cp:lastPrinted>
  <dcterms:modified xsi:type="dcterms:W3CDTF">2021-08-26T02:52:47Z</dcterms:modified>
  <dc:title>关于编制2014年硕士研究生入学考试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