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color w:val="000000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b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年暨南大学艺术学理论学术学位</w:t>
      </w:r>
    </w:p>
    <w:p>
      <w:pPr>
        <w:jc w:val="center"/>
        <w:rPr>
          <w:rFonts w:ascii="Times New Roman" w:hAnsi="Times New Roman" w:eastAsia="仿宋_GB2312"/>
          <w:b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b/>
          <w:color w:val="000000"/>
          <w:sz w:val="30"/>
          <w:szCs w:val="30"/>
        </w:rPr>
        <w:t xml:space="preserve">  844</w:t>
      </w:r>
      <w:r>
        <w:rPr>
          <w:rFonts w:ascii="Times New Roman" w:hAnsi="Times New Roman" w:eastAsia="仿宋_GB2312"/>
          <w:b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b/>
          <w:color w:val="000000"/>
          <w:sz w:val="30"/>
          <w:szCs w:val="30"/>
        </w:rPr>
        <w:t xml:space="preserve">文艺评论  </w:t>
      </w:r>
      <w:r>
        <w:rPr>
          <w:rFonts w:ascii="Times New Roman" w:hAnsi="Times New Roman" w:eastAsia="仿宋_GB2312"/>
          <w:b/>
          <w:color w:val="000000"/>
          <w:sz w:val="30"/>
          <w:szCs w:val="30"/>
        </w:rPr>
        <w:t>考试大纲</w:t>
      </w:r>
    </w:p>
    <w:p>
      <w:pPr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I．考查目标</w:t>
      </w:r>
    </w:p>
    <w:p>
      <w:pPr>
        <w:spacing w:line="360" w:lineRule="auto"/>
        <w:ind w:firstLine="465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本科目主要考察考生</w:t>
      </w:r>
      <w:r>
        <w:rPr>
          <w:rFonts w:hint="eastAsia" w:ascii="Times New Roman" w:hAnsi="Times New Roman"/>
          <w:color w:val="000000"/>
        </w:rPr>
        <w:t>从具体的艺术现象出发，运用艺术理论及跨学科的研究方式，发现问题、分析问题、解决问题的意识，以及对学术研究前沿动态的把握程度和学术研究能力。</w:t>
      </w:r>
    </w:p>
    <w:p>
      <w:pPr>
        <w:spacing w:line="360" w:lineRule="auto"/>
        <w:ind w:firstLine="600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Ⅱ</w:t>
      </w:r>
      <w:r>
        <w:rPr>
          <w:rFonts w:ascii="Times New Roman" w:hAnsi="Times New Roman"/>
          <w:b/>
          <w:color w:val="000000"/>
          <w:sz w:val="28"/>
          <w:szCs w:val="28"/>
        </w:rPr>
        <w:t>．</w:t>
      </w:r>
      <w:r>
        <w:rPr>
          <w:rFonts w:ascii="Times New Roman"/>
          <w:b/>
          <w:color w:val="000000"/>
          <w:sz w:val="28"/>
          <w:szCs w:val="28"/>
        </w:rPr>
        <w:t>考查范围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本科目的考查内容及要求如下：</w:t>
      </w:r>
    </w:p>
    <w:p>
      <w:pPr>
        <w:spacing w:line="360" w:lineRule="auto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</w:t>
      </w:r>
      <w:r>
        <w:rPr>
          <w:rFonts w:hint="eastAsia" w:ascii="Times New Roman" w:hAnsi="Times New Roman"/>
          <w:color w:val="000000"/>
        </w:rPr>
        <w:t>．艺术史论</w:t>
      </w:r>
    </w:p>
    <w:p>
      <w:pPr>
        <w:spacing w:line="360" w:lineRule="auto"/>
        <w:ind w:firstLine="48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考察考生运用历史文献与实证材料，在特定的立场与角度下，对不同文化背景下的艺术发展和不同历史时期的艺术思潮、艺术创作、艺术接受等进行记录和分析考察，研究艺术的总体发展脉络和历史演变规律的能力。</w:t>
      </w:r>
    </w:p>
    <w:p>
      <w:pPr>
        <w:spacing w:line="360" w:lineRule="auto"/>
        <w:ind w:firstLine="4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．艺术批评</w:t>
      </w:r>
    </w:p>
    <w:p>
      <w:pPr>
        <w:spacing w:line="360" w:lineRule="auto"/>
        <w:ind w:firstLine="480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考察考生从具体的艺术现象出发，在艺术及跨学科理论框架内，采取多种研究方法发现问题、分析问题、解决问题的能力。既包括对艺术批评自身的学理性研究，如艺术批评立场、艺术批评原则、艺术批评方法、艺术批评流派等，也包括对具体艺术门类的研究。</w:t>
      </w:r>
    </w:p>
    <w:p>
      <w:pPr>
        <w:spacing w:line="360" w:lineRule="auto"/>
        <w:ind w:firstLine="4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>
        <w:rPr>
          <w:rFonts w:hint="eastAsia" w:ascii="Times New Roman" w:hAnsi="Times New Roman"/>
          <w:color w:val="000000"/>
        </w:rPr>
        <w:t>．艺术与文化创意及管理</w:t>
      </w:r>
    </w:p>
    <w:p>
      <w:pPr>
        <w:spacing w:line="360" w:lineRule="auto"/>
        <w:ind w:firstLine="480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考察考生从艺术与文化发展的关系角度，对艺术与文化行业的创意、规划、管理能力。其中包括对艺术创制、艺术产业以及公共文化艺术的研究。同时考察考生的艺术创作与策划、管理实践能力。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Ⅲ</w:t>
      </w:r>
      <w:r>
        <w:rPr>
          <w:rFonts w:ascii="Times New Roman" w:hAnsi="Times New Roman"/>
          <w:b/>
          <w:color w:val="000000"/>
          <w:sz w:val="28"/>
          <w:szCs w:val="28"/>
        </w:rPr>
        <w:t>．</w:t>
      </w:r>
      <w:r>
        <w:rPr>
          <w:rFonts w:ascii="Times New Roman"/>
          <w:b/>
          <w:color w:val="000000"/>
          <w:sz w:val="28"/>
          <w:szCs w:val="28"/>
        </w:rPr>
        <w:t>考</w:t>
      </w:r>
      <w:bookmarkStart w:id="0" w:name="_GoBack"/>
      <w:bookmarkEnd w:id="0"/>
      <w:r>
        <w:rPr>
          <w:rFonts w:ascii="Times New Roman"/>
          <w:b/>
          <w:color w:val="000000"/>
          <w:sz w:val="28"/>
          <w:szCs w:val="28"/>
        </w:rPr>
        <w:t>试形式和试卷结构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一、试卷总分数及考试时间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本试卷满分为</w:t>
      </w:r>
      <w:r>
        <w:rPr>
          <w:rFonts w:ascii="Times New Roman" w:hAnsi="Times New Roman"/>
          <w:color w:val="000000"/>
        </w:rPr>
        <w:t>150</w:t>
      </w:r>
      <w:r>
        <w:rPr>
          <w:rFonts w:ascii="Times New Roman"/>
          <w:color w:val="000000"/>
        </w:rPr>
        <w:t>分，考试时间为</w:t>
      </w:r>
      <w:r>
        <w:rPr>
          <w:rFonts w:ascii="Times New Roman" w:hAnsi="Times New Roman"/>
          <w:color w:val="000000"/>
        </w:rPr>
        <w:t>180</w:t>
      </w:r>
      <w:r>
        <w:rPr>
          <w:rFonts w:ascii="Times New Roman"/>
          <w:color w:val="000000"/>
        </w:rPr>
        <w:t>分钟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二、答题方式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 </w:t>
      </w:r>
      <w:r>
        <w:rPr>
          <w:rFonts w:ascii="Times New Roman"/>
          <w:color w:val="000000"/>
        </w:rPr>
        <w:t>答题方式为闭卷、笔试</w:t>
      </w:r>
    </w:p>
    <w:p>
      <w:pPr>
        <w:spacing w:line="360" w:lineRule="auto"/>
        <w:ind w:firstLine="48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三、试卷内容结构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专业基础知识（</w:t>
      </w:r>
      <w:r>
        <w:rPr>
          <w:rFonts w:ascii="Times New Roman" w:hAnsi="Times New Roman"/>
          <w:color w:val="000000"/>
        </w:rPr>
        <w:t>20%</w:t>
      </w:r>
      <w:r>
        <w:rPr>
          <w:rFonts w:ascii="Times New Roman"/>
          <w:color w:val="000000"/>
        </w:rPr>
        <w:t>）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专业理解能力（</w:t>
      </w:r>
      <w:r>
        <w:rPr>
          <w:rFonts w:ascii="Times New Roman" w:hAnsi="Times New Roman"/>
          <w:color w:val="000000"/>
        </w:rPr>
        <w:t>30%</w:t>
      </w:r>
      <w:r>
        <w:rPr>
          <w:rFonts w:ascii="Times New Roman"/>
          <w:color w:val="000000"/>
        </w:rPr>
        <w:t>）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专业应用能力（</w:t>
      </w:r>
      <w:r>
        <w:rPr>
          <w:rFonts w:ascii="Times New Roman" w:hAnsi="Times New Roman"/>
          <w:color w:val="000000"/>
        </w:rPr>
        <w:t>50%</w:t>
      </w:r>
      <w:r>
        <w:rPr>
          <w:rFonts w:ascii="Times New Roman"/>
          <w:color w:val="000000"/>
        </w:rPr>
        <w:t>）</w:t>
      </w:r>
    </w:p>
    <w:p>
      <w:pPr>
        <w:spacing w:line="360" w:lineRule="auto"/>
        <w:ind w:firstLine="48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四、试卷题型结构（共</w:t>
      </w:r>
      <w:r>
        <w:rPr>
          <w:rFonts w:hint="eastAsia" w:ascii="Times New Roman"/>
          <w:color w:val="000000"/>
        </w:rPr>
        <w:t>一</w:t>
      </w:r>
      <w:r>
        <w:rPr>
          <w:rFonts w:ascii="Times New Roman"/>
          <w:color w:val="000000"/>
        </w:rPr>
        <w:t>类题型）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论述（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/>
          <w:color w:val="000000"/>
        </w:rPr>
        <w:t>题</w:t>
      </w:r>
      <w:r>
        <w:rPr>
          <w:rFonts w:hint="eastAsia" w:ascii="Times New Roman"/>
          <w:color w:val="000000"/>
        </w:rPr>
        <w:t>选2</w:t>
      </w:r>
      <w:r>
        <w:rPr>
          <w:rFonts w:ascii="Times New Roman"/>
          <w:color w:val="000000"/>
        </w:rPr>
        <w:t>，每小题</w:t>
      </w:r>
      <w:r>
        <w:rPr>
          <w:rFonts w:ascii="Times New Roman" w:hAnsi="Times New Roman"/>
          <w:color w:val="000000"/>
        </w:rPr>
        <w:t>75</w:t>
      </w:r>
      <w:r>
        <w:rPr>
          <w:rFonts w:ascii="Times New Roman"/>
          <w:color w:val="000000"/>
        </w:rPr>
        <w:t>分，共</w:t>
      </w:r>
      <w:r>
        <w:rPr>
          <w:rFonts w:hint="eastAsia" w:ascii="Times New Roman"/>
          <w:color w:val="000000"/>
        </w:rPr>
        <w:t>1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/>
          <w:color w:val="000000"/>
        </w:rPr>
        <w:t>分）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宋体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Ⅳ．试题示例</w:t>
      </w:r>
    </w:p>
    <w:p>
      <w:pPr>
        <w:numPr>
          <w:ilvl w:val="0"/>
          <w:numId w:val="1"/>
        </w:numPr>
        <w:spacing w:line="360" w:lineRule="auto"/>
        <w:ind w:left="480" w:leftChars="0"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论述（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/>
          <w:color w:val="000000"/>
        </w:rPr>
        <w:t>题</w:t>
      </w:r>
      <w:r>
        <w:rPr>
          <w:rFonts w:hint="eastAsia" w:ascii="Times New Roman"/>
          <w:color w:val="000000"/>
        </w:rPr>
        <w:t>选2</w:t>
      </w:r>
      <w:r>
        <w:rPr>
          <w:rFonts w:ascii="Times New Roman"/>
          <w:color w:val="000000"/>
        </w:rPr>
        <w:t>，每小题</w:t>
      </w:r>
      <w:r>
        <w:rPr>
          <w:rFonts w:ascii="Times New Roman" w:hAnsi="Times New Roman"/>
          <w:color w:val="000000"/>
        </w:rPr>
        <w:t>75</w:t>
      </w:r>
      <w:r>
        <w:rPr>
          <w:rFonts w:ascii="Times New Roman"/>
          <w:color w:val="000000"/>
        </w:rPr>
        <w:t>分，共</w:t>
      </w:r>
      <w:r>
        <w:rPr>
          <w:rFonts w:hint="eastAsia" w:ascii="Times New Roman"/>
          <w:color w:val="000000"/>
        </w:rPr>
        <w:t>1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/>
          <w:color w:val="000000"/>
        </w:rPr>
        <w:t>分）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p>
      <w:pPr>
        <w:spacing w:line="360" w:lineRule="auto"/>
        <w:ind w:firstLine="6480" w:firstLineChars="2700"/>
        <w:jc w:val="both"/>
        <w:rPr>
          <w:rFonts w:hint="eastAsia" w:ascii="Times New Roman" w:hAnsi="Times New Roman"/>
          <w:color w:val="000000"/>
          <w:lang w:val="en-US"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艺术学院/珠江电影学院</w:t>
      </w:r>
    </w:p>
    <w:p>
      <w:pPr>
        <w:spacing w:line="360" w:lineRule="auto"/>
        <w:ind w:firstLine="7200" w:firstLineChars="3000"/>
        <w:jc w:val="both"/>
        <w:rPr>
          <w:rFonts w:hint="default" w:ascii="Times New Roman" w:hAnsi="Times New Roman"/>
          <w:color w:val="000000"/>
          <w:lang w:val="en-US"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2021年7月7日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Times New Roman"/>
          <w:color w:val="000000"/>
        </w:rPr>
      </w:pPr>
    </w:p>
    <w:sectPr>
      <w:pgSz w:w="11900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3508F"/>
    <w:multiLevelType w:val="singleLevel"/>
    <w:tmpl w:val="9F63508F"/>
    <w:lvl w:ilvl="0" w:tentative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37"/>
    <w:rsid w:val="00067FAD"/>
    <w:rsid w:val="000A36DC"/>
    <w:rsid w:val="000E720F"/>
    <w:rsid w:val="000F1718"/>
    <w:rsid w:val="00125A9C"/>
    <w:rsid w:val="00126F37"/>
    <w:rsid w:val="00170681"/>
    <w:rsid w:val="001844F8"/>
    <w:rsid w:val="00197271"/>
    <w:rsid w:val="001F17E4"/>
    <w:rsid w:val="00221C42"/>
    <w:rsid w:val="0028055D"/>
    <w:rsid w:val="002A4B8A"/>
    <w:rsid w:val="002C2D92"/>
    <w:rsid w:val="002D123D"/>
    <w:rsid w:val="00393B9D"/>
    <w:rsid w:val="00394CEE"/>
    <w:rsid w:val="003A57B6"/>
    <w:rsid w:val="003B2FDB"/>
    <w:rsid w:val="003B5AB6"/>
    <w:rsid w:val="003B6621"/>
    <w:rsid w:val="003C235F"/>
    <w:rsid w:val="003C4755"/>
    <w:rsid w:val="003E17AB"/>
    <w:rsid w:val="003E203D"/>
    <w:rsid w:val="004058A0"/>
    <w:rsid w:val="0043645F"/>
    <w:rsid w:val="00441D78"/>
    <w:rsid w:val="004B7E1A"/>
    <w:rsid w:val="004C6EE5"/>
    <w:rsid w:val="00524AC3"/>
    <w:rsid w:val="00550DF1"/>
    <w:rsid w:val="0056649C"/>
    <w:rsid w:val="0058614D"/>
    <w:rsid w:val="005D596D"/>
    <w:rsid w:val="005F5D00"/>
    <w:rsid w:val="0061252D"/>
    <w:rsid w:val="006A1B65"/>
    <w:rsid w:val="00715B60"/>
    <w:rsid w:val="00747A34"/>
    <w:rsid w:val="0078090D"/>
    <w:rsid w:val="0081079F"/>
    <w:rsid w:val="00834F34"/>
    <w:rsid w:val="00865D9D"/>
    <w:rsid w:val="00890339"/>
    <w:rsid w:val="00893300"/>
    <w:rsid w:val="008B0CDC"/>
    <w:rsid w:val="008D7F1D"/>
    <w:rsid w:val="008E28C5"/>
    <w:rsid w:val="009452FA"/>
    <w:rsid w:val="009874DA"/>
    <w:rsid w:val="009A61E7"/>
    <w:rsid w:val="009B3497"/>
    <w:rsid w:val="009D7914"/>
    <w:rsid w:val="00A032C6"/>
    <w:rsid w:val="00A2106E"/>
    <w:rsid w:val="00A27BB9"/>
    <w:rsid w:val="00A7482E"/>
    <w:rsid w:val="00B01358"/>
    <w:rsid w:val="00B91A50"/>
    <w:rsid w:val="00B93485"/>
    <w:rsid w:val="00BA3204"/>
    <w:rsid w:val="00BA5FAA"/>
    <w:rsid w:val="00BC5CD4"/>
    <w:rsid w:val="00BE0AF4"/>
    <w:rsid w:val="00C52A17"/>
    <w:rsid w:val="00C710F2"/>
    <w:rsid w:val="00C85742"/>
    <w:rsid w:val="00D03341"/>
    <w:rsid w:val="00D153C9"/>
    <w:rsid w:val="00D4400C"/>
    <w:rsid w:val="00DB3973"/>
    <w:rsid w:val="00DC264A"/>
    <w:rsid w:val="00DD483C"/>
    <w:rsid w:val="00DF483F"/>
    <w:rsid w:val="00EC31E5"/>
    <w:rsid w:val="00EE00C1"/>
    <w:rsid w:val="00EF29B6"/>
    <w:rsid w:val="00F0285F"/>
    <w:rsid w:val="00F17FE5"/>
    <w:rsid w:val="00F44B18"/>
    <w:rsid w:val="00F70D35"/>
    <w:rsid w:val="00FB3393"/>
    <w:rsid w:val="00FC7D66"/>
    <w:rsid w:val="00FD4EA0"/>
    <w:rsid w:val="07721868"/>
    <w:rsid w:val="224E3BCA"/>
    <w:rsid w:val="3E091FB8"/>
    <w:rsid w:val="51047339"/>
    <w:rsid w:val="5A4A6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2018-07-05T01:11:00Z</dcterms:created>
  <dc:creator>apple apple</dc:creator>
  <cp:lastModifiedBy>Administrator</cp:lastModifiedBy>
  <cp:lastPrinted>2020-07-10T08:40:00Z</cp:lastPrinted>
  <dcterms:modified xsi:type="dcterms:W3CDTF">2021-08-27T02:52:36Z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