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宋体" w:eastAsia="黑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b/>
          <w:color w:val="000000"/>
          <w:sz w:val="36"/>
          <w:szCs w:val="36"/>
        </w:rPr>
        <w:t>普通生物学考试大纲</w:t>
      </w:r>
    </w:p>
    <w:p>
      <w:pPr>
        <w:spacing w:after="156" w:afterLines="50" w:line="360" w:lineRule="auto"/>
        <w:jc w:val="center"/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考试代码:814</w:t>
      </w:r>
    </w:p>
    <w:p>
      <w:pPr>
        <w:adjustRightInd w:val="0"/>
        <w:snapToGrid w:val="0"/>
        <w:spacing w:line="360" w:lineRule="auto"/>
        <w:rPr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一、</w:t>
      </w:r>
      <w:r>
        <w:rPr>
          <w:rFonts w:hint="eastAsia" w:hAnsi="宋体"/>
          <w:b/>
          <w:color w:val="000000"/>
          <w:sz w:val="24"/>
        </w:rPr>
        <w:t>总体</w:t>
      </w:r>
      <w:r>
        <w:rPr>
          <w:rFonts w:hAnsi="宋体"/>
          <w:b/>
          <w:color w:val="000000"/>
          <w:sz w:val="24"/>
        </w:rPr>
        <w:t>要求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掌握生命科学的基础知识和基本理论，理解生命活动的基本规律和基本原理，了解当代生命科学的新成就和发展的新动向</w:t>
      </w:r>
      <w:r>
        <w:rPr>
          <w:rFonts w:hint="eastAsia" w:ascii="Times New Roman" w:hAnsi="宋体" w:cs="Times New Roman"/>
          <w:color w:val="000000"/>
          <w:kern w:val="0"/>
          <w:sz w:val="24"/>
          <w:szCs w:val="24"/>
        </w:rPr>
        <w:t>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>
      <w:pPr>
        <w:adjustRightInd w:val="0"/>
        <w:snapToGrid w:val="0"/>
        <w:spacing w:line="360" w:lineRule="auto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二、本课程的重点和难点</w:t>
      </w:r>
    </w:p>
    <w:p>
      <w:p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</w:t>
      </w:r>
      <w:r>
        <w:rPr>
          <w:rFonts w:hAnsi="宋体"/>
          <w:b/>
          <w:color w:val="000000"/>
          <w:sz w:val="24"/>
        </w:rPr>
        <w:t>重点：</w:t>
      </w:r>
      <w:r>
        <w:rPr>
          <w:rFonts w:hAnsi="宋体"/>
          <w:color w:val="000000"/>
          <w:sz w:val="24"/>
        </w:rPr>
        <w:t>细胞的结构与功能；细胞分化与细胞凋亡；细胞代谢；动物的结构特点；动物的消化吸收、物质循环与气体交换；免疫；动物的体液调节与神经调节；光合作用；植物的结构与调控系统；遗传的基本规律；基因的分子生物学；基因的表达与调控；重组</w:t>
      </w:r>
      <w:r>
        <w:rPr>
          <w:color w:val="000000"/>
          <w:sz w:val="24"/>
        </w:rPr>
        <w:t>DNA</w:t>
      </w:r>
      <w:r>
        <w:rPr>
          <w:rFonts w:hAnsi="宋体"/>
          <w:color w:val="000000"/>
          <w:sz w:val="24"/>
        </w:rPr>
        <w:t>技术；生物进化；生态学</w:t>
      </w:r>
      <w:r>
        <w:rPr>
          <w:rFonts w:hint="eastAsia" w:hAnsi="宋体"/>
          <w:color w:val="000000"/>
          <w:sz w:val="24"/>
        </w:rPr>
        <w:t>等</w:t>
      </w:r>
    </w:p>
    <w:p>
      <w:pPr>
        <w:adjustRightInd w:val="0"/>
        <w:snapToGrid w:val="0"/>
        <w:spacing w:line="360" w:lineRule="auto"/>
        <w:rPr>
          <w:rFonts w:hint="eastAsia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>三</w:t>
      </w:r>
      <w:r>
        <w:rPr>
          <w:rFonts w:hAnsi="宋体"/>
          <w:b/>
          <w:color w:val="000000"/>
          <w:sz w:val="24"/>
        </w:rPr>
        <w:t>、教材与主要参考</w:t>
      </w:r>
      <w:r>
        <w:rPr>
          <w:rFonts w:hint="eastAsia" w:hAnsi="宋体"/>
          <w:b/>
          <w:color w:val="000000"/>
          <w:sz w:val="24"/>
        </w:rPr>
        <w:t>书</w:t>
      </w:r>
    </w:p>
    <w:p>
      <w:pPr>
        <w:adjustRightInd w:val="0"/>
        <w:snapToGrid w:val="0"/>
        <w:spacing w:line="360" w:lineRule="auto"/>
        <w:ind w:firstLine="588" w:firstLineChars="245"/>
        <w:rPr>
          <w:b/>
          <w:bCs/>
          <w:color w:val="000000"/>
          <w:sz w:val="24"/>
        </w:rPr>
      </w:pPr>
      <w:r>
        <w:rPr>
          <w:rFonts w:hint="eastAsia" w:hAnsi="宋体"/>
          <w:bCs/>
          <w:color w:val="000000"/>
          <w:sz w:val="24"/>
        </w:rPr>
        <w:t xml:space="preserve">吴相钰, </w:t>
      </w:r>
      <w:r>
        <w:rPr>
          <w:rFonts w:hAnsi="宋体"/>
          <w:bCs/>
          <w:color w:val="000000"/>
          <w:sz w:val="24"/>
        </w:rPr>
        <w:t>陈阅增普通生物学</w:t>
      </w:r>
      <w:r>
        <w:rPr>
          <w:rFonts w:hint="eastAsia" w:hAnsi="宋体"/>
          <w:bCs/>
          <w:color w:val="000000"/>
          <w:sz w:val="24"/>
        </w:rPr>
        <w:t>（第4版）. 北京：</w:t>
      </w:r>
      <w:r>
        <w:rPr>
          <w:rFonts w:hAnsi="宋体"/>
          <w:bCs/>
          <w:color w:val="000000"/>
          <w:sz w:val="24"/>
        </w:rPr>
        <w:t>高等教育出版社，</w:t>
      </w:r>
      <w:r>
        <w:rPr>
          <w:bCs/>
          <w:color w:val="000000"/>
          <w:sz w:val="24"/>
        </w:rPr>
        <w:t>20</w:t>
      </w:r>
      <w:r>
        <w:rPr>
          <w:rFonts w:hint="eastAsia"/>
          <w:bCs/>
          <w:color w:val="000000"/>
          <w:sz w:val="24"/>
        </w:rPr>
        <w:t>14</w:t>
      </w:r>
    </w:p>
    <w:p>
      <w:pPr>
        <w:adjustRightInd w:val="0"/>
        <w:snapToGrid w:val="0"/>
        <w:spacing w:line="360" w:lineRule="auto"/>
        <w:rPr>
          <w:b/>
          <w:bCs/>
          <w:color w:val="000000"/>
          <w:sz w:val="24"/>
        </w:rPr>
      </w:pPr>
      <w:r>
        <w:rPr>
          <w:rFonts w:hAnsi="宋体"/>
          <w:b/>
          <w:color w:val="000000"/>
          <w:sz w:val="24"/>
        </w:rPr>
        <w:t>主要参考文献：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12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张玉静.</w:t>
      </w:r>
      <w:r>
        <w:rPr>
          <w:rFonts w:hint="eastAsia" w:hAnsi="宋体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分子遗传学.</w:t>
      </w:r>
      <w:r>
        <w:rPr>
          <w:rFonts w:hint="eastAsia" w:hAnsi="宋体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北京：科学出版社，</w:t>
      </w:r>
      <w:r>
        <w:rPr>
          <w:color w:val="000000"/>
          <w:sz w:val="24"/>
        </w:rPr>
        <w:t>200</w:t>
      </w:r>
      <w:r>
        <w:rPr>
          <w:rFonts w:hint="eastAsia"/>
          <w:color w:val="000000"/>
          <w:sz w:val="24"/>
        </w:rPr>
        <w:t>6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12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赵寿元，乔守怡.</w:t>
      </w:r>
      <w:r>
        <w:rPr>
          <w:rFonts w:hint="eastAsia" w:hAnsi="宋体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现代遗传学</w:t>
      </w:r>
      <w:r>
        <w:rPr>
          <w:rFonts w:hint="eastAsia" w:hAnsi="宋体"/>
          <w:color w:val="000000"/>
          <w:sz w:val="24"/>
        </w:rPr>
        <w:t>(</w:t>
      </w:r>
      <w:r>
        <w:rPr>
          <w:rFonts w:hAnsi="宋体"/>
          <w:color w:val="000000"/>
          <w:sz w:val="24"/>
        </w:rPr>
        <w:t>第</w:t>
      </w:r>
      <w:r>
        <w:rPr>
          <w:rFonts w:hint="eastAsia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版</w:t>
      </w:r>
      <w:r>
        <w:rPr>
          <w:rFonts w:hint="eastAsia" w:hAnsi="宋体"/>
          <w:color w:val="000000"/>
          <w:sz w:val="24"/>
        </w:rPr>
        <w:t xml:space="preserve">). </w:t>
      </w:r>
      <w:r>
        <w:rPr>
          <w:rFonts w:hAnsi="宋体"/>
          <w:color w:val="000000"/>
          <w:sz w:val="24"/>
        </w:rPr>
        <w:t>北京：高等教育出版社，</w:t>
      </w:r>
      <w:r>
        <w:rPr>
          <w:color w:val="000000"/>
          <w:sz w:val="24"/>
        </w:rPr>
        <w:t>200</w:t>
      </w:r>
      <w:r>
        <w:rPr>
          <w:rFonts w:hint="eastAsia"/>
          <w:color w:val="000000"/>
          <w:sz w:val="24"/>
        </w:rPr>
        <w:t>8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12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朱玉贤，李毅.</w:t>
      </w:r>
      <w:r>
        <w:rPr>
          <w:rFonts w:hint="eastAsia" w:hAnsi="宋体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现代分子生物学</w:t>
      </w:r>
      <w:r>
        <w:rPr>
          <w:rFonts w:hint="eastAsia" w:hAnsi="宋体"/>
          <w:color w:val="000000"/>
          <w:sz w:val="24"/>
        </w:rPr>
        <w:t>(</w:t>
      </w:r>
      <w:r>
        <w:rPr>
          <w:rFonts w:hAnsi="宋体"/>
          <w:color w:val="000000"/>
          <w:sz w:val="24"/>
        </w:rPr>
        <w:t>第</w:t>
      </w:r>
      <w:r>
        <w:rPr>
          <w:rFonts w:hint="eastAsia"/>
          <w:color w:val="000000"/>
          <w:sz w:val="24"/>
        </w:rPr>
        <w:t>5</w:t>
      </w:r>
      <w:r>
        <w:rPr>
          <w:rFonts w:hAnsi="宋体"/>
          <w:color w:val="000000"/>
          <w:sz w:val="24"/>
        </w:rPr>
        <w:t>版</w:t>
      </w:r>
      <w:r>
        <w:rPr>
          <w:rFonts w:hint="eastAsia" w:hAnsi="宋体"/>
          <w:color w:val="000000"/>
          <w:sz w:val="24"/>
        </w:rPr>
        <w:t>)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北京：高等教育出版社，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19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12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尚玉昌.</w:t>
      </w:r>
      <w:r>
        <w:rPr>
          <w:rFonts w:hint="eastAsia" w:hAnsi="宋体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普通生态学</w:t>
      </w:r>
      <w:r>
        <w:rPr>
          <w:rFonts w:hint="eastAsia" w:hAnsi="宋体"/>
          <w:color w:val="000000"/>
          <w:sz w:val="24"/>
        </w:rPr>
        <w:t>(</w:t>
      </w:r>
      <w:r>
        <w:rPr>
          <w:rFonts w:hAnsi="宋体"/>
          <w:color w:val="000000"/>
          <w:sz w:val="24"/>
        </w:rPr>
        <w:t>第</w:t>
      </w:r>
      <w:r>
        <w:rPr>
          <w:rFonts w:hint="eastAsia"/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版</w:t>
      </w:r>
      <w:r>
        <w:rPr>
          <w:rFonts w:hint="eastAsia" w:hAnsi="宋体"/>
          <w:color w:val="000000"/>
          <w:sz w:val="24"/>
        </w:rPr>
        <w:t>)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北京</w:t>
      </w:r>
      <w:r>
        <w:rPr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：北京大学出版社，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18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12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周云龙.</w:t>
      </w:r>
      <w:r>
        <w:rPr>
          <w:rFonts w:hint="eastAsia" w:hAnsi="宋体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植物生物学</w:t>
      </w:r>
      <w:r>
        <w:rPr>
          <w:rFonts w:hint="eastAsia" w:hAnsi="宋体"/>
          <w:color w:val="000000"/>
          <w:sz w:val="24"/>
        </w:rPr>
        <w:t>(</w:t>
      </w:r>
      <w:r>
        <w:rPr>
          <w:rFonts w:hAnsi="宋体"/>
          <w:color w:val="000000"/>
          <w:sz w:val="24"/>
        </w:rPr>
        <w:t>第</w:t>
      </w:r>
      <w:r>
        <w:rPr>
          <w:rFonts w:hint="eastAsia"/>
          <w:color w:val="000000"/>
          <w:sz w:val="24"/>
        </w:rPr>
        <w:t>4</w:t>
      </w:r>
      <w:r>
        <w:rPr>
          <w:rFonts w:hAnsi="宋体"/>
          <w:color w:val="000000"/>
          <w:sz w:val="24"/>
        </w:rPr>
        <w:t>版</w:t>
      </w:r>
      <w:r>
        <w:rPr>
          <w:rFonts w:hint="eastAsia" w:hAnsi="宋体"/>
          <w:color w:val="000000"/>
          <w:sz w:val="24"/>
        </w:rPr>
        <w:t>)</w:t>
      </w:r>
      <w:r>
        <w:rPr>
          <w:rFonts w:hAnsi="宋体"/>
          <w:color w:val="000000"/>
          <w:sz w:val="24"/>
        </w:rPr>
        <w:t>.</w:t>
      </w:r>
      <w:r>
        <w:rPr>
          <w:rFonts w:hint="eastAsia" w:hAnsi="宋体"/>
          <w:color w:val="000000"/>
          <w:sz w:val="24"/>
        </w:rPr>
        <w:t xml:space="preserve"> </w:t>
      </w:r>
      <w:r>
        <w:rPr>
          <w:rFonts w:hAnsi="宋体"/>
          <w:color w:val="000000"/>
          <w:sz w:val="24"/>
        </w:rPr>
        <w:t>北京：高等教育出版社，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16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120"/>
        <w:rPr>
          <w:color w:val="000000"/>
          <w:sz w:val="24"/>
        </w:rPr>
      </w:pPr>
      <w:r>
        <w:rPr>
          <w:color w:val="000000"/>
          <w:sz w:val="24"/>
        </w:rPr>
        <w:t>Campbell N A, Mitchell L G, Reece J B. Biology</w:t>
      </w:r>
      <w:r>
        <w:rPr>
          <w:rFonts w:hAnsi="宋体"/>
          <w:color w:val="000000"/>
          <w:sz w:val="24"/>
        </w:rPr>
        <w:t>：</w:t>
      </w:r>
      <w:r>
        <w:rPr>
          <w:color w:val="000000"/>
          <w:sz w:val="24"/>
        </w:rPr>
        <w:t>concepts and connections. Menlo Park</w:t>
      </w:r>
      <w:r>
        <w:rPr>
          <w:rFonts w:hAnsi="宋体"/>
          <w:color w:val="000000"/>
          <w:sz w:val="24"/>
        </w:rPr>
        <w:t>：</w:t>
      </w:r>
      <w:r>
        <w:rPr>
          <w:color w:val="000000"/>
          <w:sz w:val="24"/>
        </w:rPr>
        <w:t>Benjamin</w:t>
      </w:r>
      <w:r>
        <w:rPr>
          <w:rFonts w:hAnsi="宋体"/>
          <w:color w:val="000000"/>
          <w:sz w:val="24"/>
        </w:rPr>
        <w:t>／</w:t>
      </w:r>
      <w:r>
        <w:rPr>
          <w:color w:val="000000"/>
          <w:sz w:val="24"/>
        </w:rPr>
        <w:t>Cummings Publishing Company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Inc</w:t>
      </w:r>
      <w:r>
        <w:rPr>
          <w:rFonts w:hAnsi="宋体"/>
          <w:color w:val="000000"/>
          <w:sz w:val="24"/>
        </w:rPr>
        <w:t>，</w:t>
      </w:r>
      <w:r>
        <w:rPr>
          <w:color w:val="000000"/>
          <w:sz w:val="24"/>
        </w:rPr>
        <w:t>2000</w:t>
      </w:r>
    </w:p>
    <w:p>
      <w:pPr>
        <w:spacing w:line="360" w:lineRule="auto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>四</w:t>
      </w:r>
      <w:r>
        <w:rPr>
          <w:rFonts w:hAnsi="宋体"/>
          <w:b/>
          <w:color w:val="000000"/>
          <w:sz w:val="24"/>
        </w:rPr>
        <w:t>、基本内容</w:t>
      </w:r>
    </w:p>
    <w:p>
      <w:pPr>
        <w:adjustRightInd w:val="0"/>
        <w:snapToGrid w:val="0"/>
        <w:spacing w:line="360" w:lineRule="auto"/>
        <w:jc w:val="left"/>
        <w:rPr>
          <w:rFonts w:hint="eastAsia" w:hAnsi="宋体"/>
          <w:b/>
          <w:bCs/>
          <w:color w:val="000000"/>
          <w:sz w:val="24"/>
        </w:rPr>
      </w:pPr>
    </w:p>
    <w:p>
      <w:pPr>
        <w:adjustRightInd w:val="0"/>
        <w:snapToGrid w:val="0"/>
        <w:spacing w:line="360" w:lineRule="auto"/>
        <w:ind w:left="472" w:hanging="472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1 绪论:生物界与生物学</w:t>
      </w: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1.1 生物的特征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1.2 生物界是一个多层次的组构系统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1.3 生物界的多级分类系统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1.4 生物和它的环境形成相互联结的网络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1.5 在生物界巨大的多样性中存在着高度的统一性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1.6 研究生物学的方法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1.7 生物学与现代社会生活的关系</w:t>
      </w:r>
    </w:p>
    <w:p>
      <w:pPr>
        <w:adjustRightInd w:val="0"/>
        <w:snapToGrid w:val="0"/>
        <w:spacing w:line="360" w:lineRule="auto"/>
        <w:ind w:left="472" w:hanging="472" w:hangingChars="196"/>
        <w:jc w:val="left"/>
        <w:rPr>
          <w:rFonts w:hint="eastAsia"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第1篇 细胞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 生命的化学基础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2.1 原子和分子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2.2 组成细胞的生物大分子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2.3 糖类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2.4 脂质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2.5 蛋白质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2.6 核酸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 细胞结构与细胞通讯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3.1 细胞的结构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3.2 真核细胞的结构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3.3 生物膜——流动镶嵌模型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3.4 细胞通讯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4 细胞代谢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4.1 能与细胞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4.2 酶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4.3 物质的跨膜转运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4.4 细胞呼吸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4.5 光合作用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5 细胞的分裂和分化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5.1 细胞周期与有丝分裂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5.2 减数分裂将染色体数由2n减为n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5.3 个体发育中的细胞</w:t>
      </w:r>
    </w:p>
    <w:p>
      <w:pPr>
        <w:adjustRightInd w:val="0"/>
        <w:snapToGrid w:val="0"/>
        <w:spacing w:line="360" w:lineRule="auto"/>
        <w:jc w:val="left"/>
        <w:rPr>
          <w:rFonts w:hint="eastAsia" w:ascii="Arial" w:hAnsi="Arial" w:cs="Arial"/>
          <w:b/>
          <w:color w:val="000000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第2篇 动物的形态与功能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6 脊椎动物的结构与功能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6.1 动物是由多层次的结构所组成的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6.2 动物的结构与功能对生存环境的适应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6.3 动物的外部环境与内部环境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7 营养与消化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7.1 营养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7.2 动物处理食物的过程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7.3 人的消化系统及其功能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7.4 脊椎动物消化系统的结构与功能对食物的适应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8 血液与循环</w:t>
      </w: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8.1 人和动物体内含有大量的水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8.2 血液的结构与功能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8.3 哺乳动物的心脏血管系统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9 气体交换与呼吸</w:t>
      </w: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9.1 人的呼吸系统的结构与功能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9.2 人体对高山的适应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9.3 危害身体健康的呼吸系统疾病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10 内环境的控制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10.1 体温调节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10.2 渗透调节与排泄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11 免疫系统与免疫功能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11.1 人体对抗感染的非特异性防卫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11.2 适应性免疫(免疫应答)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11.3 免疫系统的功能异常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12 内分泌系统与体液调节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12.1 体液调节的性质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12.2 脊椎动物的体液调节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12.3 激素与稳态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13 神经系统与神经调节</w:t>
      </w: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13.1 神经元的结构与功能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13.2 神经系统的结构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13.3 脊椎动物神经系统的功能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13.4 人脑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14 感觉器官与感觉</w:t>
      </w: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14.1 感觉的一般特性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14.2 视觉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14.3 听觉与平衡感受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14.4 化学感受性:味觉与嗅觉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14.5 皮肤感觉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15 动物如何运动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15.1 动物的骨骼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15.2 人类的骨骼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15.3 肌肉与肌肉收缩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15.4 骨骼与肌肉在运动中的相互作用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16 生殖与胚胎发育</w:t>
      </w: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16.1 有性生殖与无性生殖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16.2 人类的生殖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16.3 人类胚胎的发育</w:t>
      </w:r>
    </w:p>
    <w:p>
      <w:pPr>
        <w:adjustRightInd w:val="0"/>
        <w:snapToGrid w:val="0"/>
        <w:spacing w:line="360" w:lineRule="auto"/>
        <w:jc w:val="left"/>
        <w:rPr>
          <w:rFonts w:hint="eastAsia" w:ascii="Arial" w:hAnsi="Arial" w:cs="Arial"/>
          <w:b/>
          <w:color w:val="000000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第3篇 植物的形态与功能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17 植物的结构和生殖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17.1 植物的结构和功能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17.2 植物的生长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17.3 植物的生殖和发育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8 植物的营养</w:t>
      </w: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18.1 植物对养分的吸收和运输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18.2 植物的营养与土壤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19 植物的调控系统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19.1 植物激素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19.2 植物的生长响应和生物节律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19.3 植物对食植动物和病菌的防御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b/>
          <w:color w:val="000000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472" w:hanging="472" w:hangingChars="196"/>
        <w:jc w:val="left"/>
        <w:rPr>
          <w:rFonts w:hint="eastAsia"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第4篇 遗传与变异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20 遗传的基本规律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20.1 遗传的第一定律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20.2 遗传的第二定律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20.3 孟德尔定律的扩展简介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20.4 多基因决定的数量性状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20.5 遗传的染色体学说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20.6 遗传的第三定律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20.7 细胞质遗传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21 基因的分子生物学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21.1 遗传物质是DNA(或RNA)的证明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21.2 DNA复制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21.3 遗传信息流是从DNA到RNA到蛋白质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21.4 基因突变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22 基因表达调控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22.1 基因的选择性表达是细胞特异性的基础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22.2 原核生物的基因表达调控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22.3 真核生物的基因表达调控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22.4 发育是在基因调控下进行的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23 重组DNA技术简介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23.1 基因工程的相关技术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23.2 基因工程主要的工具酶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23.3 基因克隆的质粒载体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23.4 重组DNA的基本步骤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23.5 基因工程的应用及其成果简介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23.6 遗传工程的风险和伦理学问题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24 人类基因组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24.1 人类基因组及其研究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24.2 人类遗传性疾病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24.3 癌基因与恶性肿瘤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b/>
          <w:color w:val="000000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472" w:hanging="472" w:hangingChars="196"/>
        <w:jc w:val="left"/>
        <w:rPr>
          <w:rFonts w:hint="eastAsia"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第5篇 生物进化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25 达尔文学说与微进化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25.1 进化理论的创立:历史和证据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25.2 生物的微进化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25.3 自然选择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26 物种形成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26.1 物种概念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26.2 物种形成的方式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b/>
          <w:color w:val="000000"/>
          <w:szCs w:val="21"/>
          <w:shd w:val="clear" w:color="auto" w:fill="FFFFFF"/>
        </w:rPr>
        <w:t>27 宏进化与系统发生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27.1 研究宏进化依据的科学材料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27.2 生物的宏进化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27.3 生物的系统发生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27.4 进化与发育的修饰</w:t>
      </w:r>
    </w:p>
    <w:p>
      <w:pPr>
        <w:adjustRightInd w:val="0"/>
        <w:snapToGrid w:val="0"/>
        <w:spacing w:line="360" w:lineRule="auto"/>
        <w:ind w:left="470" w:hanging="470" w:hangingChars="196"/>
        <w:jc w:val="left"/>
        <w:rPr>
          <w:rFonts w:hint="eastAsia" w:ascii="Arial" w:hAnsi="Arial" w:cs="Arial"/>
          <w:color w:val="000000"/>
          <w:sz w:val="24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472" w:hanging="472" w:hangingChars="196"/>
        <w:jc w:val="left"/>
        <w:rPr>
          <w:rFonts w:hint="eastAsia"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第6篇 生物多样性的进化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28 生命起源及原核生物多样性的进化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28.1 生命的起源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28.2 原核生物多样性的进化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28.3 处于生物与非生物之间的病毒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29 真核细胞起源及原生生物多样性的进化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29.1 真核细胞的起源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29.2 原生生物多样性的进化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29.3 多细胞真核生物的起源及进化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30 绿色植物多样性的进化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30.1 绿藻和陆生植物的起源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30.2 陆生植物的世代交替和对陆地生活的适应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30.3 陆生植物多样性的进化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31 真菌多样性的进化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31.1 真菌是重要的分解者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31.2 真菌多样性的进化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32 动物多样性的进化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32.1 动物种系的发生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32.2 无脊椎动物多样性的进化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32.3 脊索动物多样性的进化</w:t>
      </w:r>
    </w:p>
    <w:p>
      <w:pPr>
        <w:adjustRightInd w:val="0"/>
        <w:snapToGrid w:val="0"/>
        <w:spacing w:line="360" w:lineRule="auto"/>
        <w:ind w:left="413" w:hanging="413" w:hangingChars="196"/>
        <w:jc w:val="left"/>
        <w:rPr>
          <w:rFonts w:hint="eastAsia"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33 人类的进化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33.1 人类与灵长目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33.2 人类的进化过程</w:t>
      </w:r>
    </w:p>
    <w:p>
      <w:pPr>
        <w:adjustRightInd w:val="0"/>
        <w:snapToGrid w:val="0"/>
        <w:spacing w:line="360" w:lineRule="auto"/>
        <w:jc w:val="left"/>
        <w:rPr>
          <w:rFonts w:hint="eastAsia" w:ascii="Arial" w:hAnsi="Arial" w:cs="Arial"/>
          <w:b/>
          <w:color w:val="000000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467" w:hanging="467" w:hangingChars="194"/>
        <w:jc w:val="left"/>
        <w:rPr>
          <w:rFonts w:hint="eastAsia"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第7篇 生态学与动物行为</w:t>
      </w:r>
    </w:p>
    <w:p>
      <w:pPr>
        <w:adjustRightInd w:val="0"/>
        <w:snapToGrid w:val="0"/>
        <w:spacing w:line="360" w:lineRule="auto"/>
        <w:ind w:left="409" w:hanging="409" w:hangingChars="194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34 生物与环境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34.1 环境与生态因子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34.2 生物与非生物环境之间的关系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34.3 生物与生物之间的相互关系</w:t>
      </w:r>
    </w:p>
    <w:p>
      <w:pPr>
        <w:adjustRightInd w:val="0"/>
        <w:snapToGrid w:val="0"/>
        <w:spacing w:line="360" w:lineRule="auto"/>
        <w:ind w:left="409" w:hanging="409" w:hangingChars="194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35 种群的结构</w:t>
      </w:r>
      <w:r>
        <w:rPr>
          <w:rFonts w:hint="eastAsia" w:ascii="MS Mincho" w:hAnsi="MS Mincho" w:eastAsia="MS Mincho" w:cs="MS Mincho"/>
          <w:b/>
          <w:color w:val="000000"/>
          <w:szCs w:val="21"/>
          <w:shd w:val="clear" w:color="auto" w:fill="FFFFFF"/>
        </w:rPr>
        <w:t>､</w:t>
      </w:r>
      <w:r>
        <w:rPr>
          <w:rFonts w:hint="eastAsia" w:ascii="宋体" w:hAnsi="宋体" w:cs="宋体"/>
          <w:b/>
          <w:color w:val="000000"/>
          <w:szCs w:val="21"/>
          <w:shd w:val="clear" w:color="auto" w:fill="FFFFFF"/>
        </w:rPr>
        <w:t>动态与数量调</w:t>
      </w:r>
      <w:r>
        <w:rPr>
          <w:rFonts w:ascii="Arial" w:hAnsi="Arial" w:cs="Arial"/>
          <w:b/>
          <w:color w:val="000000"/>
          <w:szCs w:val="21"/>
          <w:shd w:val="clear" w:color="auto" w:fill="FFFFFF"/>
        </w:rPr>
        <w:t>节</w:t>
      </w: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35.1 种群的概念和特征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35.2 种群的数量动态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35.3 种群的数量调节</w:t>
      </w:r>
    </w:p>
    <w:p>
      <w:pPr>
        <w:adjustRightInd w:val="0"/>
        <w:snapToGrid w:val="0"/>
        <w:spacing w:line="360" w:lineRule="auto"/>
        <w:ind w:left="409" w:hanging="409" w:hangingChars="194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36 群落的结构</w:t>
      </w:r>
      <w:r>
        <w:rPr>
          <w:rFonts w:hint="eastAsia" w:ascii="MS Mincho" w:hAnsi="MS Mincho" w:eastAsia="MS Mincho" w:cs="MS Mincho"/>
          <w:b/>
          <w:color w:val="000000"/>
          <w:szCs w:val="21"/>
          <w:shd w:val="clear" w:color="auto" w:fill="FFFFFF"/>
        </w:rPr>
        <w:t>､</w:t>
      </w:r>
      <w:r>
        <w:rPr>
          <w:rFonts w:hint="eastAsia" w:ascii="宋体" w:hAnsi="宋体" w:cs="宋体"/>
          <w:b/>
          <w:color w:val="000000"/>
          <w:szCs w:val="21"/>
          <w:shd w:val="clear" w:color="auto" w:fill="FFFFFF"/>
        </w:rPr>
        <w:t>类型及演</w:t>
      </w:r>
      <w:r>
        <w:rPr>
          <w:rFonts w:ascii="Arial" w:hAnsi="Arial" w:cs="Arial"/>
          <w:b/>
          <w:color w:val="000000"/>
          <w:szCs w:val="21"/>
          <w:shd w:val="clear" w:color="auto" w:fill="FFFFFF"/>
        </w:rPr>
        <w:t>替</w:t>
      </w: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36.1 群落的结构和主要类型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36.2 物种在群落中的生态位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36.3 群落的演替及其实例</w:t>
      </w:r>
    </w:p>
    <w:p>
      <w:pPr>
        <w:adjustRightInd w:val="0"/>
        <w:snapToGrid w:val="0"/>
        <w:spacing w:line="360" w:lineRule="auto"/>
        <w:ind w:left="409" w:hanging="409" w:hangingChars="194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37 生态系统及其功能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37.1 生态系统的基本结构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37.2 生态系统中的生物生产力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37.3 生态系统中的能量流动和物质循环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37.4 人类活动对生物圈的影响</w:t>
      </w:r>
    </w:p>
    <w:p>
      <w:pPr>
        <w:adjustRightInd w:val="0"/>
        <w:snapToGrid w:val="0"/>
        <w:spacing w:line="360" w:lineRule="auto"/>
        <w:ind w:left="409" w:hanging="409" w:hangingChars="194"/>
        <w:jc w:val="left"/>
        <w:rPr>
          <w:rFonts w:hint="eastAsia"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38 生物多样性及保护生物学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38.1 生物多样性包括3个层次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38.2 生物多样性下降的原因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38.3 濒危物种的鉴别和分类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38.4 生物多样性的热点区域与保护生物学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38.5 物种保护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38.6 生境保护</w:t>
      </w:r>
    </w:p>
    <w:p>
      <w:pPr>
        <w:adjustRightInd w:val="0"/>
        <w:snapToGrid w:val="0"/>
        <w:spacing w:line="360" w:lineRule="auto"/>
        <w:ind w:left="409" w:hanging="409" w:hangingChars="194"/>
        <w:jc w:val="left"/>
        <w:rPr>
          <w:rFonts w:hint="eastAsia" w:hAnsi="宋体"/>
          <w:b/>
          <w:bCs/>
          <w:color w:val="000000"/>
          <w:sz w:val="24"/>
        </w:rPr>
      </w:pPr>
      <w:r>
        <w:rPr>
          <w:rFonts w:ascii="Arial" w:hAnsi="Arial" w:cs="Arial"/>
          <w:b/>
          <w:color w:val="000000"/>
          <w:szCs w:val="21"/>
          <w:shd w:val="clear" w:color="auto" w:fill="FFFFFF"/>
        </w:rPr>
        <w:t>39 动物的行为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39.1 本能行为和学习行为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39.2 动物行为的生理和遗传基础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39.3 动物的防御行为和生殖行为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39.4 动物的社群生活与通讯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  <w:shd w:val="clear" w:color="auto" w:fill="FFFFFF"/>
        </w:rPr>
        <w:t>39.5 利他行为和行为节律</w:t>
      </w:r>
    </w:p>
    <w:p>
      <w:pPr>
        <w:adjustRightInd w:val="0"/>
        <w:snapToGrid w:val="0"/>
        <w:spacing w:line="360" w:lineRule="auto"/>
        <w:jc w:val="left"/>
        <w:rPr>
          <w:rFonts w:hint="eastAsia" w:hAnsi="宋体"/>
          <w:b/>
          <w:bCs/>
          <w:color w:val="000000"/>
          <w:sz w:val="24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2F22"/>
    <w:multiLevelType w:val="multilevel"/>
    <w:tmpl w:val="72602F22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E"/>
    <w:rsid w:val="00000A67"/>
    <w:rsid w:val="00030A28"/>
    <w:rsid w:val="00071FBB"/>
    <w:rsid w:val="00075E9C"/>
    <w:rsid w:val="000E6C99"/>
    <w:rsid w:val="001079E6"/>
    <w:rsid w:val="00142ED0"/>
    <w:rsid w:val="0018679E"/>
    <w:rsid w:val="00191B52"/>
    <w:rsid w:val="001E1A72"/>
    <w:rsid w:val="001F6BD9"/>
    <w:rsid w:val="00220AEB"/>
    <w:rsid w:val="002460DA"/>
    <w:rsid w:val="002B0ACA"/>
    <w:rsid w:val="002B2051"/>
    <w:rsid w:val="002C641E"/>
    <w:rsid w:val="002D4055"/>
    <w:rsid w:val="00342874"/>
    <w:rsid w:val="00346ED4"/>
    <w:rsid w:val="00401CF4"/>
    <w:rsid w:val="004176B3"/>
    <w:rsid w:val="00456425"/>
    <w:rsid w:val="00463349"/>
    <w:rsid w:val="004735DA"/>
    <w:rsid w:val="0049020F"/>
    <w:rsid w:val="004A199B"/>
    <w:rsid w:val="004B3490"/>
    <w:rsid w:val="004C08EF"/>
    <w:rsid w:val="00544309"/>
    <w:rsid w:val="00564856"/>
    <w:rsid w:val="005A409D"/>
    <w:rsid w:val="005B7ECE"/>
    <w:rsid w:val="005D1F23"/>
    <w:rsid w:val="005D6E3E"/>
    <w:rsid w:val="005E1ABF"/>
    <w:rsid w:val="00607DE9"/>
    <w:rsid w:val="0062268A"/>
    <w:rsid w:val="006415E9"/>
    <w:rsid w:val="0069782F"/>
    <w:rsid w:val="006D239C"/>
    <w:rsid w:val="006F33E7"/>
    <w:rsid w:val="008179B9"/>
    <w:rsid w:val="00846716"/>
    <w:rsid w:val="008511B6"/>
    <w:rsid w:val="008D24D9"/>
    <w:rsid w:val="008E0A4F"/>
    <w:rsid w:val="008E40E5"/>
    <w:rsid w:val="00940CA9"/>
    <w:rsid w:val="00972BF4"/>
    <w:rsid w:val="00982620"/>
    <w:rsid w:val="009B551E"/>
    <w:rsid w:val="009E6946"/>
    <w:rsid w:val="00A0574E"/>
    <w:rsid w:val="00A263C3"/>
    <w:rsid w:val="00A75A22"/>
    <w:rsid w:val="00A76791"/>
    <w:rsid w:val="00AD736D"/>
    <w:rsid w:val="00AF59F5"/>
    <w:rsid w:val="00B342B7"/>
    <w:rsid w:val="00B35C36"/>
    <w:rsid w:val="00B81BEC"/>
    <w:rsid w:val="00BC42FE"/>
    <w:rsid w:val="00BE3C31"/>
    <w:rsid w:val="00C01037"/>
    <w:rsid w:val="00C049DC"/>
    <w:rsid w:val="00C4078C"/>
    <w:rsid w:val="00CE4C59"/>
    <w:rsid w:val="00D006FB"/>
    <w:rsid w:val="00D56B66"/>
    <w:rsid w:val="00DA32E0"/>
    <w:rsid w:val="00DA4294"/>
    <w:rsid w:val="00DD06CD"/>
    <w:rsid w:val="00E10CEA"/>
    <w:rsid w:val="00E250C2"/>
    <w:rsid w:val="00E406C0"/>
    <w:rsid w:val="00E728AA"/>
    <w:rsid w:val="00EF5F9F"/>
    <w:rsid w:val="00F64AD7"/>
    <w:rsid w:val="00F8196E"/>
    <w:rsid w:val="00FD78FF"/>
    <w:rsid w:val="41400CAB"/>
    <w:rsid w:val="42EB74C3"/>
    <w:rsid w:val="4B8C3B45"/>
    <w:rsid w:val="4C9D2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7</Pages>
  <Words>482</Words>
  <Characters>2751</Characters>
  <Lines>22</Lines>
  <Paragraphs>6</Paragraphs>
  <TotalTime>0</TotalTime>
  <ScaleCrop>false</ScaleCrop>
  <LinksUpToDate>false</LinksUpToDate>
  <CharactersWithSpaces>3227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2021-07-12T03:34:00Z</dcterms:created>
  <dc:creator>番茄花园</dc:creator>
  <cp:lastModifiedBy>Administrator</cp:lastModifiedBy>
  <dcterms:modified xsi:type="dcterms:W3CDTF">2021-08-27T02:51:54Z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