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firstLine="2891" w:firstLineChars="800"/>
        <w:jc w:val="both"/>
        <w:textAlignment w:val="auto"/>
        <w:rPr>
          <w:rFonts w:ascii="宋体" w:hAnsi="宋体" w:cs="宋体"/>
          <w:b/>
          <w:bCs/>
          <w:color w:val="000000" w:themeColor="text1"/>
          <w:kern w:val="0"/>
          <w:sz w:val="36"/>
          <w:szCs w:val="36"/>
          <w14:textFill>
            <w14:solidFill>
              <w14:schemeClr w14:val="tx1"/>
            </w14:solidFill>
          </w14:textFill>
        </w:rPr>
      </w:pPr>
      <w:bookmarkStart w:id="1" w:name="_GoBack"/>
      <w:r>
        <w:rPr>
          <w:rFonts w:hint="eastAsia" w:ascii="宋体" w:hAnsi="宋体" w:cs="宋体"/>
          <w:b/>
          <w:bCs/>
          <w:color w:val="000000" w:themeColor="text1"/>
          <w:kern w:val="0"/>
          <w:sz w:val="36"/>
          <w:szCs w:val="36"/>
          <w14:textFill>
            <w14:solidFill>
              <w14:schemeClr w14:val="tx1"/>
            </w14:solidFill>
          </w14:textFill>
        </w:rPr>
        <w:t>护理综合考试大纲</w:t>
      </w:r>
    </w:p>
    <w:p>
      <w:pPr>
        <w:keepNext w:val="0"/>
        <w:keepLines w:val="0"/>
        <w:pageBreakBefore w:val="0"/>
        <w:kinsoku/>
        <w:wordWrap/>
        <w:overflowPunct/>
        <w:topLinePunct w:val="0"/>
        <w:autoSpaceDE/>
        <w:autoSpaceDN/>
        <w:bidi w:val="0"/>
        <w:spacing w:line="360" w:lineRule="auto"/>
        <w:ind w:firstLine="420" w:firstLineChars="200"/>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p>
    <w:p>
      <w:pPr>
        <w:keepNext w:val="0"/>
        <w:keepLines w:val="0"/>
        <w:pageBreakBefore w:val="0"/>
        <w:kinsoku/>
        <w:wordWrap/>
        <w:overflowPunct/>
        <w:topLinePunct w:val="0"/>
        <w:autoSpaceDE/>
        <w:autoSpaceDN/>
        <w:bidi w:val="0"/>
        <w:spacing w:line="360" w:lineRule="auto"/>
        <w:ind w:firstLine="3120" w:firstLineChars="1300"/>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暨南大学硕士学位研究生</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护理综合考试大纲</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为选拔优秀本科毕业生攻读暨南大学护理硕士学位研究生，按照“考查基础，公平竞争，择优录取，优质高效”的原则，特制订本考试大纲。</w:t>
      </w:r>
    </w:p>
    <w:p>
      <w:pPr>
        <w:keepNext w:val="0"/>
        <w:keepLines w:val="0"/>
        <w:pageBreakBefore w:val="0"/>
        <w:widowControl/>
        <w:kinsoku/>
        <w:wordWrap/>
        <w:overflowPunct/>
        <w:topLinePunct w:val="0"/>
        <w:autoSpaceDE/>
        <w:autoSpaceDN/>
        <w:bidi w:val="0"/>
        <w:adjustRightInd w:val="0"/>
        <w:snapToGrid w:val="0"/>
        <w:spacing w:line="360" w:lineRule="auto"/>
        <w:ind w:firstLine="3120" w:firstLineChars="1300"/>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第一部分  考试说明</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考试内容覆盖内科护理学、外科护理学、基础护理学、护理学导论等课程内容。考试目的在于测试申请攻读护理学硕士学位的本科生对护理学的理论、知识与技能的掌握程度，考查学生是否具备较好的临床思维能力</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运用知识对患者进行</w:t>
      </w:r>
      <w:r>
        <w:rPr>
          <w:rFonts w:hint="eastAsia" w:ascii="宋体" w:hAnsi="宋体" w:cs="宋体"/>
          <w:color w:val="000000" w:themeColor="text1"/>
          <w:kern w:val="0"/>
          <w:szCs w:val="21"/>
          <w:lang w:eastAsia="zh-CN"/>
          <w14:textFill>
            <w14:solidFill>
              <w14:schemeClr w14:val="tx1"/>
            </w14:solidFill>
          </w14:textFill>
        </w:rPr>
        <w:t>全面</w:t>
      </w:r>
      <w:r>
        <w:rPr>
          <w:rFonts w:hint="eastAsia" w:ascii="宋体" w:hAnsi="宋体" w:cs="宋体"/>
          <w:color w:val="000000" w:themeColor="text1"/>
          <w:kern w:val="0"/>
          <w:szCs w:val="21"/>
          <w14:textFill>
            <w14:solidFill>
              <w14:schemeClr w14:val="tx1"/>
            </w14:solidFill>
          </w14:textFill>
        </w:rPr>
        <w:t>评估和</w:t>
      </w:r>
      <w:r>
        <w:rPr>
          <w:rFonts w:hint="eastAsia" w:ascii="宋体" w:hAnsi="宋体" w:cs="宋体"/>
          <w:color w:val="000000" w:themeColor="text1"/>
          <w:kern w:val="0"/>
          <w:szCs w:val="21"/>
          <w:lang w:eastAsia="zh-CN"/>
          <w14:textFill>
            <w14:solidFill>
              <w14:schemeClr w14:val="tx1"/>
            </w14:solidFill>
          </w14:textFill>
        </w:rPr>
        <w:t>科学</w:t>
      </w:r>
      <w:r>
        <w:rPr>
          <w:rFonts w:hint="eastAsia" w:ascii="宋体" w:hAnsi="宋体" w:cs="宋体"/>
          <w:color w:val="000000" w:themeColor="text1"/>
          <w:kern w:val="0"/>
          <w:szCs w:val="21"/>
          <w14:textFill>
            <w14:solidFill>
              <w14:schemeClr w14:val="tx1"/>
            </w14:solidFill>
          </w14:textFill>
        </w:rPr>
        <w:t>决策</w:t>
      </w:r>
      <w:r>
        <w:rPr>
          <w:rFonts w:hint="eastAsia" w:ascii="宋体" w:hAnsi="宋体" w:cs="宋体"/>
          <w:color w:val="000000" w:themeColor="text1"/>
          <w:kern w:val="0"/>
          <w:szCs w:val="21"/>
          <w:lang w:eastAsia="zh-CN"/>
          <w14:textFill>
            <w14:solidFill>
              <w14:schemeClr w14:val="tx1"/>
            </w14:solidFill>
          </w14:textFill>
        </w:rPr>
        <w:t>以</w:t>
      </w:r>
      <w:r>
        <w:rPr>
          <w:rFonts w:hint="eastAsia" w:ascii="宋体" w:hAnsi="宋体" w:cs="宋体"/>
          <w:color w:val="000000" w:themeColor="text1"/>
          <w:kern w:val="0"/>
          <w:szCs w:val="21"/>
          <w14:textFill>
            <w14:solidFill>
              <w14:schemeClr w14:val="tx1"/>
            </w14:solidFill>
          </w14:textFill>
        </w:rPr>
        <w:t>达到促进健康和预防疾病，是否具备进一步深造的知识储备和科研潜质。考试要求申请者达到高等学校优秀本科毕业生的水平，具备扎实的医学知识储备</w:t>
      </w:r>
      <w:r>
        <w:rPr>
          <w:rFonts w:hint="eastAsia" w:ascii="宋体" w:hAnsi="宋体" w:cs="宋体"/>
          <w:color w:val="000000" w:themeColor="text1"/>
          <w:kern w:val="0"/>
          <w:szCs w:val="21"/>
          <w:lang w:eastAsia="zh-CN"/>
          <w14:textFill>
            <w14:solidFill>
              <w14:schemeClr w14:val="tx1"/>
            </w14:solidFill>
          </w14:textFill>
        </w:rPr>
        <w:t>及良好</w:t>
      </w:r>
      <w:r>
        <w:rPr>
          <w:rFonts w:hint="eastAsia" w:ascii="宋体" w:hAnsi="宋体" w:cs="宋体"/>
          <w:color w:val="000000" w:themeColor="text1"/>
          <w:kern w:val="0"/>
          <w:szCs w:val="21"/>
          <w14:textFill>
            <w14:solidFill>
              <w14:schemeClr w14:val="tx1"/>
            </w14:solidFill>
          </w14:textFill>
        </w:rPr>
        <w:t>的</w:t>
      </w:r>
      <w:r>
        <w:rPr>
          <w:rFonts w:hint="eastAsia" w:ascii="宋体" w:hAnsi="宋体" w:cs="宋体"/>
          <w:color w:val="000000" w:themeColor="text1"/>
          <w:kern w:val="0"/>
          <w:szCs w:val="21"/>
          <w:lang w:eastAsia="zh-CN"/>
          <w14:textFill>
            <w14:solidFill>
              <w14:schemeClr w14:val="tx1"/>
            </w14:solidFill>
          </w14:textFill>
        </w:rPr>
        <w:t>科学和人文素养</w:t>
      </w:r>
      <w:r>
        <w:rPr>
          <w:rFonts w:hint="eastAsia" w:ascii="宋体" w:hAnsi="宋体" w:cs="宋体"/>
          <w:color w:val="000000" w:themeColor="text1"/>
          <w:kern w:val="0"/>
          <w:szCs w:val="21"/>
          <w14:textFill>
            <w14:solidFill>
              <w14:schemeClr w14:val="tx1"/>
            </w14:solidFill>
          </w14:textFill>
        </w:rPr>
        <w:t>。</w:t>
      </w:r>
    </w:p>
    <w:p>
      <w:pPr>
        <w:keepNext w:val="0"/>
        <w:keepLines w:val="0"/>
        <w:pageBreakBefore w:val="0"/>
        <w:kinsoku/>
        <w:wordWrap/>
        <w:overflowPunct/>
        <w:topLinePunct w:val="0"/>
        <w:autoSpaceDE/>
        <w:autoSpaceDN/>
        <w:bidi w:val="0"/>
        <w:spacing w:line="360" w:lineRule="auto"/>
        <w:ind w:firstLine="3120" w:firstLineChars="1300"/>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第二部分  考查要点</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一、内科护理学</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 绪论：</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成年人的主要健康问题。</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2．呼吸系统：</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（1）呼吸系统的护理评估。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（2）呼吸系统疾病病人常见症状体征的护理。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（3）急性上呼吸道感染病因与发病机制、临床表现、常见护理诊断/问题与护理干预措施。</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（4）肺炎的病因与分类、诊断要点及护理措施及依据、肺炎链球菌肺炎的临床表现。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支气管扩张症、肺结核、支气管哮喘、慢性阻塞性肺疾病、慢性肺源性心脏病、肺血栓栓塞症、原发性支气管肺癌、呼吸衰竭的概念、病因与发病机制、临床表现、实验室及其他检查、诊断要点、治疗要点、常用护理诊断/问题、护理措施及依据、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（6）纤维支气管镜检查术、胸腔穿刺术的护理。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（7）机械通气（有创和无创）的适应症和禁忌证、对生理功能的影响、人机连接方法、通气参数、并发症、撤离、护理。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3．循环系统：</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（1）循环系统的护理评估。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（2）循环系统疾病病人常见症状体征的护理。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心力衰竭（慢性心力衰竭、急性心力衰竭）、冠状动脉粥样硬化性心脏病（心绞痛和急性心肌梗死）、原发性高血压的病因与发病机制、临床表现、实验室及其他检查、诊断要点、治疗要点、护理（包括抢救配合）、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（4）心律失常的分类、发病机制、治疗要点与护理。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（5）心脏骤停与心脏性猝死的处理、复苏后处理、预后。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（6）心脏瓣膜病的临床表现、实验室及其他检查、治疗要点、护理、健康指导、预后。</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（7）心肌炎的护理、健康指导。</w:t>
      </w:r>
      <w:r>
        <w:rPr>
          <w:rFonts w:hint="eastAsia" w:ascii="宋体" w:hAnsi="宋体" w:cs="宋体"/>
          <w:color w:val="000000" w:themeColor="text1"/>
          <w:kern w:val="0"/>
          <w:szCs w:val="21"/>
          <w14:textFill>
            <w14:solidFill>
              <w14:schemeClr w14:val="tx1"/>
            </w14:solidFill>
          </w14:textFill>
        </w:rPr>
        <w:br w:type="textWrapping"/>
      </w:r>
      <w:r>
        <w:rPr>
          <w:rFonts w:hint="eastAsia" w:ascii="宋体" w:hAnsi="宋体" w:cs="宋体"/>
          <w:color w:val="000000" w:themeColor="text1"/>
          <w:kern w:val="0"/>
          <w:szCs w:val="21"/>
          <w14:textFill>
            <w14:solidFill>
              <w14:schemeClr w14:val="tx1"/>
            </w14:solidFill>
          </w14:textFill>
        </w:rPr>
        <w:t>（8）心包疾病病因与病例生理、临床表现与护理。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（9）心脏起搏治疗、心脏电复律、心导管检查术、射频消融术、冠状动脉介入性诊断及治疗的术前后护理。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 消化系统疾病</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（1）消化系统的护理评估。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（2）消化系统疾病病人常见症状体征的护理。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（3）胃炎、消化性溃疡、炎症性肠病（溃疡性结肠炎和克罗恩病）、肝硬化、肝性脑病、急性胰腺炎的病因与发病机制、临床表现、实验室及其他检查、诊断要点、治疗要点、护理、健康指导、预后。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（4）上消化道出血病因、临床表现、实验室及其他检查、诊断要点、治疗要点、护理、健康指导、预后。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（5）消化系统常用诊疗技术及护理，包括腹腔穿刺术、上消化道内镜检查术、结肠镜检查术。</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（6）食管胃底静脉曲张内镜下止血术。</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5．泌尿系统：</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（1）泌尿系统的护理评估。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（2）泌尿系统疾病病人常见症状体征的护理。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（3）肾小球疾病的发病机制及原发性肾小球疾病的分类。</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（4）急性肾小球肾炎、慢性肾小球肾炎、肾病综合征、尿路感染、急性肾损伤、慢性肾衰竭的病因与发病机制、临床表现、实验室及其他检查、诊断要点、治疗要点、护理、健康指导。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（5）血液净化治疗（血液透析和腹膜透析）的护理。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6．血液系统：</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（1）血液系统结构、功能、护理评估。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（2）血液系统疾病病人常见症状体征的护理。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（3）贫血分类、临床表现、实验室及其他检查、诊断要点、治疗要点、护理。  </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（4）正常止血、凝血、抗凝与纤维蛋白溶解机制。</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（5）常见出血性疾病（特发性血小板减少性紫癜、过敏性紫癜、血友病、弥散性血管内凝血）的病因与发病机制、临床表现、实验室及其他检查、诊断要点、治疗要点、护理、健康指导。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（6）急性白血病的分类、临床表现、实验室及其他检查、治疗要点与护理。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（7）慢性白血病的临床表现、实验室及其他检查、治疗与护理；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（8）造血干细胞移植的分类、适应证、方法、护理。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（9）骨髓穿刺术适应症、禁忌症、方法、护理。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7．内分泌与代谢性疾病</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（1）内分泌系统的护理评估。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（2）内分泌与代谢性疾病病人常见症状体征的护理。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（3）甲状腺疾病（单纯性甲状腺肿、甲状腺功能亢进症、甲状腺功能减退症）病因与发病机制、临床表现、实验室及其他检查、诊断要点、治疗要点、护理、健康指导与预后。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（4）糖尿病的分型、病因与发病机制、病理生理、临床表现、实验室及其他检查、诊断要点、治疗要点、护理、健康指导。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（5）血脂异常的分类、血脂异常和脂蛋白异常血症的健康指导。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（6）肥胖症的实验室及其他检查、诊断要点、治疗要点、护理、健康指导。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（7）痛风健康指导。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（8）骨质疏松症的诊断要点、治疗要点、健康指导。</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8．风湿性疾病</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（1）风湿性疾病的分类、临床特点、护理评估。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（2）风湿性疾病病人常见症状体征的护理。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（3）系统性红斑狼疮病因与发病机制、病理、临床表现、实验室及其他检查、诊断要点、治疗要点、护理、健康指导、预后。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（4）类风湿关节炎的病因与发病机制、临床表现、实验室及其他检查、诊断要点、治疗要点、护理、健康指导、预后。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9．传染病病人的护理　　</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（1）感染与免疫。</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（2）传染病的基本特征和临床特点、流行过程和影响因素、传染病的预防、标准预防。</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（3）传染病病人的护理评估。</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（4）传染病病人常见症状体征的护理。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病毒感染性疾病（流行性感冒、传染性非典型肺炎、病毒性肝炎、肾病综合征出血热、艾滋病、流行性乙型脑炎、狂犬病）病原学、流行病学、发病机制与病理改变、临床表现、实验室及其他检查、诊断要点、治疗要点、护理、健康指导、预后，传染性非典型肺炎隔离措施。</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细菌感染性疾病（伤寒、细菌性食物中毒、细菌性痢疾、霍乱、流行性脑脊髓膜炎）病原学、流行病学、临床表现、实验室及其他检查、诊断要点、治疗要点、隔离措施、护理、健康指导、预后，伤寒、细菌性食物中毒发病机制与病理改变，细菌性痢疾、霍乱、流行性脑脊髓膜炎发病机制。</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（7）疟疾的病原学、流行病学、发病机制、临床表现、实验室及其他检查、诊断要点、治疗要点、护理、健康指导、预后。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10．神经系统疾病病人的护理  </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（1）神经系统的结构、功能。</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（2）神经系统疾病病人常见症状体征的护理。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周围神经疾病（三叉神经痛、面神经炎、急性炎症性脱髓鞘性多发性神经病）病因与发病机制、临床表现、诊断要点、治疗要点、护理、健康指导、预后；急性炎症性脱髓鞘性多发性神经病实验室及其他检查。</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（4）脑血管疾病分类、脑的血液循环，脑血管疾病的病因、危险因素及三级预防。</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（5）多发性硬化的病因与发病机制、临床表现、诊断要点、治疗要点、护理。</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（6）常见脑血管疾病（短暂性脑缺血发作、脑梗死、脑出血、蛛网膜下腔出血）病因与发病机制、临床表现、实验室及其他检查、诊断要点、防治要点、护理、健康指导、预后。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（7）帕金森病的临床表现、诊断要点、治疗要点、护理、健康指导；重症肌无力实验室及其他检查。</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（8）癫痫的病因与发病机制、临床表现、实验室及其他检查、诊断要点、治疗要点、护理、健康指导、预后。</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（9）神经系统常用诊疗技术及护理，包括腰椎穿刺术、脑血管内介入治疗、高压氧舱治疗。</w:t>
      </w:r>
    </w:p>
    <w:p>
      <w:pPr>
        <w:keepNext w:val="0"/>
        <w:keepLines w:val="0"/>
        <w:pageBreakBefore w:val="0"/>
        <w:widowControl/>
        <w:kinsoku/>
        <w:wordWrap/>
        <w:overflowPunct/>
        <w:topLinePunct w:val="0"/>
        <w:autoSpaceDE/>
        <w:autoSpaceDN/>
        <w:bidi w:val="0"/>
        <w:spacing w:line="360" w:lineRule="auto"/>
        <w:jc w:val="left"/>
        <w:textAlignment w:val="auto"/>
        <w:rPr>
          <w:rFonts w:ascii="宋体" w:hAnsi="宋体" w:cs="宋体"/>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ind w:firstLine="2730" w:firstLineChars="1300"/>
        <w:textAlignment w:val="auto"/>
        <w:rPr>
          <w:rFonts w:ascii="宋体" w:hAnsi="宋体" w:cs="宋体"/>
          <w:b/>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二、外科护理学</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1.水、电解质、酸碱平衡失调病人的护理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（1）等渗性缺水、低渗性缺水、高渗性缺水、水中毒、低钾血症、高钾血症、代谢性酸中毒、代谢性碱中毒、呼吸性酸中毒、呼吸性碱中毒的概念。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（2）等渗性缺水、低渗性缺水、高渗性缺水、水中毒、低钾血症、高钾血症、代谢性酸中毒、代谢性碱中毒、呼吸性酸中毒、呼吸性碱中毒的病因、病理生理、临床表现、辅助检查、处理原则及护理。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2．外科休克病人的护理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（1）低血容量性休克及感染性休克的概念。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（2）休克的分类、临床表现、治疗原则和护理。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3．外科营养支持病人的护理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（1）肠内营养和肠外营养的概念。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（2）肠内营养和肠外营养的适应证。</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（3）肠内营养和肠外营养的营养制剂、给予途径、方式及并发症的护理。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4．手术室管理和工作</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（1）手术室环境清洁和消毒方法及手术室环境管理制度。</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（2）常用手术体位及适用范围。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（3）不同级别洁净手术室的净化标准和适用范围。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5．麻醉病人的护理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全身麻醉、局部麻醉、椎管内麻醉、蛛网膜下隙阻滞、硬脊膜外阻滞的概念。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 手术前后病人的护理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（1）围术期、围术期护理的概念。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（2）术前适应性锻炼的具体内容。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（3）术前合并有糖尿病、高血压的病人血糖、血压的控制范围及用药注意事项。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（4）术后病情观察的要点、术后常见并发症及其观察要点。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 外科感染病人的护理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（1）外科感染病因、临床表现、治疗原则。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（2）全身性感染的概念、临床表现及治疗原则。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（3）破伤风的病因、病理、临床表现、治疗原则及护理。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 损伤病人的护理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（1）创伤的临床表现及处理原则。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（2）烧伤现场的抢救措施。</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（3）烧伤面积、烧伤深度和严重程度的评估、处理原则及护理。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 器官移植病人的护理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（1）器官移植、同种异体移植术、活体移植、移植免疫、排斥反应的概念。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（2）肾移植和肝移植的手术适应症、术后并发症的防治和护理。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10. 颅内压增高及脑疝病人的护理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（1）颅内压增高、脑疝的概念。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（2）颅内压增高的病因、临床表现、辅助检查、处理原则及护理。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11. 颅脑损伤病人的护理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（1）头皮损伤、颅骨骨折的临床表现。</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（2）头皮损伤、脑损伤病人的急救处理原则。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（3）脑挫裂伤、颅内血肿的护理。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 脑血管性疾病病人的护理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（1）脑卒中、颅内动脉瘤、颅内动静脉畸形、自发性蛛网膜下隙出血的概念。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（2）脑卒中、颅内动脉瘤、颅内动静脉畸形、自发性蛛网膜下隙出血的临床表现、辅助检查、处理原则及护理。</w:t>
      </w:r>
    </w:p>
    <w:p>
      <w:pPr>
        <w:keepNext w:val="0"/>
        <w:keepLines w:val="0"/>
        <w:pageBreakBefore w:val="0"/>
        <w:widowControl/>
        <w:tabs>
          <w:tab w:val="left" w:pos="312"/>
        </w:tabs>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 颅内和椎管内肿瘤病人的护理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（1）颅内肿瘤、椎管内肿瘤的概念。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（2）颅内肿瘤的临床表现、辅助检查、处理原则、并发症及护理。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 颈部疾病病人的护理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（1）甲状腺癌的分类、辅助检查、处理原则及护理。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（2）甲状腺功能亢进的分类、处理原则及护理。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（3）甲状腺癌与甲状腺功能亢进临床表现的异同点。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（4）甲状腺切除术后并发症的常见原因及发生机制。</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15．乳房疾病病人的护理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（1）乳腺炎的病因、临床表现、辅助检查、处理原则及护理。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（2）乳腺癌的病因、病理生理特点、临床表现、辅助检查、处理原则及护理。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16．胸部损伤病人的护理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（1）闭合性气胸、开放性气胸、张力性气胸、反常呼吸运动、连枷胸、纵膈扑动的概念。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（2）各种胸部损伤病人的临床表现及处理原则。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（3）胸腔闭式引流的目的、适应症及护理。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 胸壁、胸膜疾病病人的护理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脓胸的概念、临床表现、处理原则及护理。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w:t>
      </w:r>
      <w:bookmarkStart w:id="0" w:name="_Hlk45640747"/>
      <w:r>
        <w:rPr>
          <w:rFonts w:hint="eastAsia" w:ascii="宋体" w:hAnsi="宋体" w:cs="宋体"/>
          <w:color w:val="000000" w:themeColor="text1"/>
          <w:kern w:val="0"/>
          <w:szCs w:val="21"/>
          <w14:textFill>
            <w14:solidFill>
              <w14:schemeClr w14:val="tx1"/>
            </w14:solidFill>
          </w14:textFill>
        </w:rPr>
        <w:t xml:space="preserve"> </w:t>
      </w:r>
      <w:bookmarkEnd w:id="0"/>
      <w:r>
        <w:rPr>
          <w:rFonts w:hint="eastAsia" w:ascii="宋体" w:hAnsi="宋体" w:cs="宋体"/>
          <w:color w:val="000000" w:themeColor="text1"/>
          <w:kern w:val="0"/>
          <w:szCs w:val="21"/>
          <w14:textFill>
            <w14:solidFill>
              <w14:schemeClr w14:val="tx1"/>
            </w14:solidFill>
          </w14:textFill>
        </w:rPr>
        <w:t>肺部疾病病人的护理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肺癌的概念、临床表现、辅助检查、处理原则及护理。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19. 食管疾病病人的护理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食管癌的概念、临床表现、辅助检查、处理原则及护理。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 腹外疝病人的护理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（1）疝、腹股沟斜疝、腹股沟直疝的概念。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（2）腹外疝发生的主要原因。</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（3）比较腹股沟斜疝和腹股沟直疝的临床特点及护理。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21. 腹部损伤病人的护理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（1）腹部损伤的致伤因素和分类。</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（2）腹部实质性脏器和空腔脏器两类损伤的临床特点。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（3）腹部损伤的处理原则和护理。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22. 急性化脓性腹膜炎病人的护理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（1）急性化脓性腹膜炎和腹腔脓肿的概念。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（2）膈下脓肿、盆腔脓肿的临床表现。</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（3）急性化脓性腹膜炎的临床表现、处理原则及护理。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23. 胃十二直肠疾病病人的护理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（1）胃十二指肠溃疡、胃癌的概念。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（2）胃十二指肠溃疡、胃癌的病因、临床表现、辅助检查、处理原则及护理。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24．小肠疾病病人的护理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（1）肠梗阻的概念。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（2）肠梗阻的病因、临床表现、辅助检查、处理原则及护理。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25．阑尾炎病人的护理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急性阑尾炎的概念、病因、临床表现、处理原则及护理。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26．大肠癌和肛管疾病病人的护理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（1）大肠癌、痔的概念。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（2）大肠癌的病因、临床表现、辅助检查、处理原则及护理。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27. 肝脏疾病病人的护理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原发性肝癌的概念、病因、临床表现、辅助检查、处理原则及护理。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28．门静脉高压症病人的护理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门静脉高压症的概念、病因、临床表现、辅助检查、处理原则及护理。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29．胆道疾病病人的护理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（1）胆囊结石、胆管结石、急性胆囊炎、急性化脓性胆管炎的概念。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（2）胆石病、胆道感染的病因、临床表现、辅助检查、处理原则及护理。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（3）胆道疾病特殊检查的护理要点。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30．胰腺疾病病人的护理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急性胰腺炎的概念、病因、临床表现、辅助检查、处理原则及护理。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31．周围血管疾病病人的护理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（1）动脉硬化性闭塞症、血栓闭塞性脉管炎、原发性下肢静脉曲张、深静脉血栓、间歇性跛行、静息痛的概念。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（2）动脉硬化性闭塞症、原发性下肢静脉曲张和深静脉血栓的临床表现。</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（3）大隐静脉瓣膜功能试验、深静脉通畅试验、交通静脉瓣膜功能试验的实施及结果判断的方法。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（4）动脉硬化性闭塞症、血栓闭塞性脉管炎、原发性下肢静脉曲张、深静脉血栓病人的处理原则及护理。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32．泌尿、男生殖系统外科疾病的主要症状与检查</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（1）泌尿、男性生殖系统疾病的主要症状。</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（2）泌尿、男性生殖系统疾病的常用检查方法及注意事项。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33. 泌尿系统损伤病人的护理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肾、膀胱、尿道损伤的病因、临床表现、处理原则及护理。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34．泌尿系统梗阻病人的护理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（1）肾积水、良性前列腺增生的概念。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（2）良性前列腺增生的病因、临床表现、辅助检查、处理原则和护理。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35. 泌尿系统结石病人的护理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泌尿系统结石的病因、临床表现、辅助检查、处理原则和护理。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36．泌尿、男性生殖系统肿瘤病人的护理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肾癌、膀胱癌的病因、临床表现、辅助检查、处理原则及护理。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37．骨科病人的一般护理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（1）运动系统理学检查的原则、内容和方法。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（2）牵引术、石膏绷带固定术的定义、适用范围及护理。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38. 骨折病人的护理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（1）骨折的定义、病因、分类、病理生理和常用的辅助检查。</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（2）常见四肢骨折、脊柱骨折、脊髓损伤和骨盆骨折的病因、临床表现、处理原则及护理。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39．关节脱位病人的护理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（1）关节脱位的定义、病因及分类。</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（2）肩关节、肘关节、髋关节脱位的临床表现及护理。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40．椎间盘突出症病人的护理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颈椎间盘突出症、胸椎间盘突出症、腰椎间盘突出症的定义、病因、临床表现、辅助检查、处理原则和护理。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41．骨与关节感染病人的护理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化脓性骨髓炎、化脓性关节炎和骨与关节结核的临床表现、处理原则及护理。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42. 骨肿瘤病人的护理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（1）骨肿瘤的概念、临床表现、辅助检查及处理原则。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（2）骨肉瘤的概念、临床表现、辅助检查、处理原则及护理。</w:t>
      </w:r>
    </w:p>
    <w:p>
      <w:pPr>
        <w:keepNext w:val="0"/>
        <w:keepLines w:val="0"/>
        <w:pageBreakBefore w:val="0"/>
        <w:widowControl/>
        <w:numPr>
          <w:ilvl w:val="0"/>
          <w:numId w:val="1"/>
        </w:numPr>
        <w:kinsoku/>
        <w:wordWrap/>
        <w:overflowPunct/>
        <w:topLinePunct w:val="0"/>
        <w:autoSpaceDE/>
        <w:autoSpaceDN/>
        <w:bidi w:val="0"/>
        <w:spacing w:line="360" w:lineRule="auto"/>
        <w:jc w:val="left"/>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基础护理学</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 环境</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（1）环境的含义；环境的分类；良好的医院环境应具备的特点；医院环境调控的有关要素。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（2）环境因素对健康的影响； 环境、健康与护理的关系；如何通过调控医院环境满足病人的需要。</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 预防与控制医院感染</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（1）医院感染的分类、发生原因及条件。</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（2）常用清洁消毒灭菌方法的种类及注意事项。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（3）医院感染、清洁、消毒、灭菌、手卫生、无菌技术、标准预防及隔离的概念。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（4）隔离原则、隔离种类及隔离技术；无菌技术操作原则。</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 病人入院和出院的护理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（1）病人入院护理的目的及程序。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（2）分级护理的概念；分级护理的适用对象及相应的护理要点。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（3）卧位的分类方法、常用卧位及适用对象；变换卧位过程中的注意事项。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 病人的安全与护士的职业防护</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（1）安全环境、保护具、职业暴露、护理职业暴露、职业防护、护理职业防护、标准预防及护理职业风险的概念。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（2）影响病人安全的因素；医院常见的不安全因素；病人安全需要的评估内容。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（3）保护具、辅助器使用的目的及操作中的注意事项。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（4）护理职业防护的管理；护理职业防护的意义；血源性病原体职业暴露、锐器伤、化疗药物职业暴露产生的原因、预防及应急处理。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 病人的清洁卫生</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（1）口腔卫生的评估、口腔护理的注意事项，口腔护理常用溶液的作用及适用范围。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（2）压疮、剪切力的概念。压疮发生的原因、高危人群、易患部位和预防措施；压疮的各期的临床表现、治疗和护理措施。</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 休息与活动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（1）睡眠各时相的特点；影响睡眠的因素；睡眠障碍的概念；失眠的原因及诊断标准；促进睡眠的措施。</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（2）病人活动受限的原因和对机体的影响；病人活动评估的内容；关节活动练习、肌肉等长练习和等张练习的概念。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 医疗与护理文件记录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（1）医疗与护理文件记录的原则及管理要求。</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（2）医嘱的分类；医嘱处理的注意事项。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 生命体征的评估与护理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（1）体温、脉搏、血压和呼吸的概念及正常范围。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（2）常见热型；发热病人的护理；异常脉搏的评估、特点及常见疾病；异常血压的评估及血压测量注意事项；异常呼吸的评估、特点及常见疾病。</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（3）常用清理呼吸道分泌物的护理技术、作用和注意事项。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（4）氧气疗法的概念；给氧注意事项、氧疗监护内容、氧疗的副作用。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9．冷、热疗法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（1）冷、热疗法的概念；冷、热疗法的生理效应和继发效应；影响冷、热疗法效果的因素。</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（2）冷、热疗法的目的和常用方法；冷、热疗法的禁忌。</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10．饮食与营养</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（1）营养状态的评估；医院饮食的类别、特点和适用范围。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（2）要素饮食、管饲饮食、胃肠外营养的概念、应用注意事项。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 排泄</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（1）排尿异常和尿液异常的观察；异常排尿活动的观察；排尿异常的护理、导尿的目的和注意事项；留置导尿管的目的和护理要点。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（2）异常排便活动及护理要点。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（3）口服溶液清洁肠道法的运用及注意事项；大量不保留灌肠的目的和注意事项；保留灌肠的目的和注意事项。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12．给药</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（1）药物保管的要求；给药的原则；药物吸收的顺序；影响药物作用的因素；常用给药医嘱的外文缩写词等给药的基本知识。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（2）注射给药法的原则；口服给药法、注射给药法、皮内注射法、皮下注射法、肌内注射法、静脉注射法等给药法的目的、部位和注意事项。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（3）雾化吸入法的目的及注意事项。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（4）药物过敏反应的一般特点；过敏反应的预防。</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（5）青霉素过敏反应的原因、青霉素过敏试验结果的判断、过敏反应的临床表现和急救措施。</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（6）破伤风抗毒素（TAT）过敏试验结果的判断、阳性脱敏注射法的原理和方法。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13．静脉输液与输血</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静脉输液常用溶液的种类及作用；静脉补液应遵循的原则及补钾“四不宜”原则；常用静脉输液法的应用注意事项；输液速度和时间的计算；常见输液障碍的种类及排除方法；常见输血反应的原因、表现、预防及处理；输液微粒污染的概念、危害及预防。</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静脉输血的目的和原则；血液制品的种类及作用；静脉输血的适应症和禁忌症；交叉配血试验的概念、结果的判断；静脉输血前的准备和静脉输血的注意事项；常见输血反应及护理；输血反应和意外的监测和报告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 标本采集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（1）标本采集的基本原则；标本采集的意义。</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（2）血液标本、尿液标本、粪便标本、痰标本及咽拭子标本采集的目的及注意事项。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 疼痛病人的护理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（1）疼痛的原因；疼痛的分类；疼痛对个体的影响；个体对疼痛的感受和耐受力的影响因素。</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（2）疼痛的护理流程；疼痛的护理评估内容、评估方法及常用评估工具；WHO的疼痛分级内容；疼痛的护理。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 病情观察及危重症病人的管理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（1）病情观察的方法及内容；意识障碍的分类抢救工作的组织管理与抢救设备管理规范。</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（2）为重病人的护理内容。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（3）呼吸心跳骤停的原因及临床表现；心肺复苏术的目的、方法和注意事项；胸外心脏按压的有效指标。</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（4）洗胃的目的、常用溶液及注意事项。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（5）人工呼吸器应用的目的和注意事项。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 临终护理</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（1）临终关怀的概念和意义；临终关怀的研究内容；临终关怀的理念。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（2）濒死与死亡的概念；脑死亡的概念及判断标准；死亡过程的各期表现和特点。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（3）临终病人的生理反应和护理；临终病人的心理评估。</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四、护理学导论</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1．护理学基本概念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（1）人、环境、健康、护理的概念及相互关系。</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（2）现代健康观的概念。</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（3）护士的专业素质要求。</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2．护患关系与人际沟通</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（1）护患关系的概念、特征、基本内容、基本模式和分期。</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（2）促进护患关系的方法。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（3）沟通交流的层次、基本方式和主要障碍。</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（4）促进有效沟通的技巧。</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（5）护患沟通的目的、特征和常用技巧。</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3．护理程序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（1）护理程序的概念、步骤和特征。</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（2）护理评估的概念、内容、方法和步骤。</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（3）护理诊断的概念、分类方法、组成部分和陈述方式。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（4）护理计划的目的、意义、种类和过程；实施护理计划的常用方法。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（5）护理记录的方法和内容。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（6）护理评价的目的、意义和过程。</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4．护理学相关理论</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（1）马斯洛的人类基本需要层次论的主要内容及在护理中的应用。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（2）弗洛伊德的性心理发展理论主要内容及在护理中的应用。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（3）艾瑞克森的心理社会发展理论的主要内容及在护理中的应用。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（4）席尔的压力与适应学说的基本概念和主要内容。</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5．护理理论及模式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（1）奥瑞姆的自理理论的主要内容及在护理中的应用。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（2）罗伊的适应模式的主要内容及在护理中的应用。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（3）纽曼的系统模式的主要内容及在护理中的应用。</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第三部分  考试形式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一、答卷方式</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闭卷，笔试</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二、答题时间</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180分钟</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三、满分300分，分值比例</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内科护理学   约35%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外科护理学   约35%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护理学基础   约15%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护理学导论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约15%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四、题型比例</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单项选择题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xml:space="preserve">  约35%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多项选择题     约10%</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问答题      约25%</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病例分析题     约30% </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五、参考书目</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1.《内科护理学》（第6版，尤黎明主编，人民卫生出版社）</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2.《外科护理学》（第6版，李乐之主编，人民卫生出版社）</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3.《基础护理学》（第6版，李小寒主编，人民卫生出版社）</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4.《护理学导论》（第4版，李小妹、冯先琼主编，人民卫生出版社）</w:t>
      </w:r>
    </w:p>
    <w:p>
      <w:pPr>
        <w:bidi w:val="0"/>
        <w:rPr>
          <w:rFonts w:hint="eastAsia" w:asciiTheme="minorHAnsi" w:hAnsiTheme="minorHAnsi" w:eastAsiaTheme="minorEastAsia" w:cstheme="minorBidi"/>
          <w:color w:val="000000" w:themeColor="text1"/>
          <w:kern w:val="2"/>
          <w:sz w:val="21"/>
          <w:szCs w:val="24"/>
          <w:lang w:val="en-US" w:eastAsia="zh-CN" w:bidi="ar-SA"/>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rPr>
          <w:rFonts w:hint="eastAsia"/>
          <w:color w:val="000000" w:themeColor="text1"/>
          <w:lang w:val="en-US" w:eastAsia="zh-CN"/>
          <w14:textFill>
            <w14:solidFill>
              <w14:schemeClr w14:val="tx1"/>
            </w14:solidFill>
          </w14:textFill>
        </w:rPr>
      </w:pPr>
    </w:p>
    <w:p>
      <w:pPr>
        <w:bidi w:val="0"/>
        <w:ind w:firstLine="5040" w:firstLineChars="2400"/>
        <w:jc w:val="left"/>
        <w:rPr>
          <w:rFonts w:hint="eastAsia"/>
          <w:color w:val="000000" w:themeColor="text1"/>
          <w:lang w:val="en-US" w:eastAsia="zh-CN"/>
          <w14:textFill>
            <w14:solidFill>
              <w14:schemeClr w14:val="tx1"/>
            </w14:solidFill>
          </w14:textFill>
        </w:rPr>
      </w:pPr>
    </w:p>
    <w:p>
      <w:pPr>
        <w:bidi w:val="0"/>
        <w:ind w:firstLine="5040" w:firstLineChars="2400"/>
        <w:jc w:val="left"/>
        <w:rPr>
          <w:rFonts w:hint="eastAsia"/>
          <w:color w:val="000000" w:themeColor="text1"/>
          <w:lang w:val="en-US" w:eastAsia="zh-CN"/>
          <w14:textFill>
            <w14:solidFill>
              <w14:schemeClr w14:val="tx1"/>
            </w14:solidFill>
          </w14:textFill>
        </w:rPr>
      </w:pPr>
    </w:p>
    <w:bookmarkEnd w:id="1"/>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167281"/>
    <w:multiLevelType w:val="singleLevel"/>
    <w:tmpl w:val="C3167281"/>
    <w:lvl w:ilvl="0" w:tentative="0">
      <w:start w:val="3"/>
      <w:numFmt w:val="chineseCounting"/>
      <w:suff w:val="nothing"/>
      <w:lvlText w:val="%1、"/>
      <w:lvlJc w:val="left"/>
      <w:pPr>
        <w:ind w:left="3465"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A6D0A24"/>
    <w:rsid w:val="003459FB"/>
    <w:rsid w:val="006729FF"/>
    <w:rsid w:val="007E4EE9"/>
    <w:rsid w:val="00807F72"/>
    <w:rsid w:val="009F73FB"/>
    <w:rsid w:val="05E02BA7"/>
    <w:rsid w:val="114B670C"/>
    <w:rsid w:val="173E2EC0"/>
    <w:rsid w:val="37800564"/>
    <w:rsid w:val="37C25728"/>
    <w:rsid w:val="3A594B79"/>
    <w:rsid w:val="4A6D0A24"/>
    <w:rsid w:val="554A2C68"/>
    <w:rsid w:val="694D75B8"/>
    <w:rsid w:val="71355F5E"/>
    <w:rsid w:val="74071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 w:type="character" w:customStyle="1" w:styleId="13">
    <w:name w:val="批注文字 Char"/>
    <w:basedOn w:val="9"/>
    <w:link w:val="2"/>
    <w:qFormat/>
    <w:uiPriority w:val="0"/>
    <w:rPr>
      <w:rFonts w:asciiTheme="minorHAnsi" w:hAnsiTheme="minorHAnsi" w:eastAsiaTheme="minorEastAsia" w:cstheme="minorBidi"/>
      <w:kern w:val="2"/>
      <w:sz w:val="21"/>
      <w:szCs w:val="24"/>
    </w:rPr>
  </w:style>
  <w:style w:type="character" w:customStyle="1" w:styleId="14">
    <w:name w:val="批注主题 Char"/>
    <w:basedOn w:val="13"/>
    <w:link w:val="7"/>
    <w:qFormat/>
    <w:uiPriority w:val="0"/>
    <w:rPr>
      <w:b/>
      <w:bCs/>
    </w:rPr>
  </w:style>
  <w:style w:type="character" w:customStyle="1" w:styleId="15">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1363</Words>
  <Characters>7772</Characters>
  <Lines>64</Lines>
  <Paragraphs>18</Paragraphs>
  <TotalTime>184</TotalTime>
  <ScaleCrop>false</ScaleCrop>
  <LinksUpToDate>false</LinksUpToDate>
  <CharactersWithSpaces>9117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2020-07-14T05:06:00Z</dcterms:created>
  <dc:creator>于小雪</dc:creator>
  <cp:lastModifiedBy>y</cp:lastModifiedBy>
  <cp:lastPrinted>2020-07-15T03:45:00Z</cp:lastPrinted>
  <dcterms:modified xsi:type="dcterms:W3CDTF">2021-07-23T13:15:12Z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