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刑法学</w:t>
      </w:r>
      <w:r>
        <w:rPr>
          <w:b/>
          <w:color w:val="000000"/>
          <w:sz w:val="44"/>
          <w:szCs w:val="44"/>
        </w:rPr>
        <w:t>考试大纲</w:t>
      </w:r>
    </w:p>
    <w:p>
      <w:pPr>
        <w:tabs>
          <w:tab w:val="left" w:pos="540"/>
        </w:tabs>
        <w:ind w:firstLine="210" w:firstLineChars="100"/>
        <w:rPr>
          <w:color w:val="000000"/>
        </w:rPr>
      </w:pPr>
      <w:r>
        <w:rPr>
          <w:color w:val="000000"/>
        </w:rPr>
        <w:t>Ⅰ. 考查目标</w:t>
      </w:r>
    </w:p>
    <w:p>
      <w:pPr>
        <w:tabs>
          <w:tab w:val="left" w:pos="540"/>
        </w:tabs>
        <w:ind w:firstLine="210" w:firstLineChars="100"/>
        <w:rPr>
          <w:color w:val="000000"/>
        </w:rPr>
      </w:pPr>
      <w:r>
        <w:rPr>
          <w:color w:val="000000"/>
        </w:rPr>
        <w:t>Ⅱ. 考试形式和试卷结构考查范围</w:t>
      </w:r>
    </w:p>
    <w:p>
      <w:pPr>
        <w:tabs>
          <w:tab w:val="left" w:pos="540"/>
        </w:tabs>
        <w:ind w:firstLine="210" w:firstLineChars="100"/>
        <w:rPr>
          <w:color w:val="000000"/>
        </w:rPr>
      </w:pPr>
      <w:r>
        <w:rPr>
          <w:color w:val="000000"/>
        </w:rPr>
        <w:t>Ⅲ. 考查范围</w:t>
      </w:r>
    </w:p>
    <w:p>
      <w:pPr>
        <w:tabs>
          <w:tab w:val="left" w:pos="540"/>
        </w:tabs>
        <w:ind w:firstLine="210" w:firstLineChars="100"/>
        <w:rPr>
          <w:color w:val="000000"/>
        </w:rPr>
      </w:pPr>
      <w:r>
        <w:rPr>
          <w:color w:val="000000"/>
        </w:rPr>
        <w:t>Ⅳ. 试题示例</w:t>
      </w:r>
    </w:p>
    <w:p>
      <w:pPr>
        <w:rPr>
          <w:rFonts w:hint="eastAsia"/>
          <w:b/>
          <w:color w:val="000000"/>
          <w:szCs w:val="21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Ⅰ、</w:t>
      </w:r>
      <w:r>
        <w:rPr>
          <w:b/>
          <w:color w:val="000000"/>
          <w:sz w:val="28"/>
          <w:szCs w:val="28"/>
        </w:rPr>
        <w:t>考查目标</w:t>
      </w:r>
    </w:p>
    <w:p>
      <w:pPr>
        <w:ind w:firstLine="470" w:firstLineChars="19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掌握</w:t>
      </w:r>
      <w:r>
        <w:rPr>
          <w:rFonts w:hint="eastAsia" w:eastAsia="楷体_GB2312"/>
          <w:color w:val="000000"/>
          <w:sz w:val="24"/>
        </w:rPr>
        <w:t>刑法</w:t>
      </w:r>
      <w:r>
        <w:rPr>
          <w:rFonts w:eastAsia="楷体_GB2312"/>
          <w:color w:val="000000"/>
          <w:sz w:val="24"/>
        </w:rPr>
        <w:t>的基本</w:t>
      </w:r>
      <w:r>
        <w:rPr>
          <w:rFonts w:hint="eastAsia" w:eastAsia="楷体_GB2312"/>
          <w:color w:val="000000"/>
          <w:sz w:val="24"/>
        </w:rPr>
        <w:t>原理和基本</w:t>
      </w:r>
      <w:r>
        <w:rPr>
          <w:rFonts w:eastAsia="楷体_GB2312"/>
          <w:color w:val="000000"/>
          <w:sz w:val="24"/>
        </w:rPr>
        <w:t>制度</w:t>
      </w:r>
      <w:r>
        <w:rPr>
          <w:rFonts w:hint="eastAsia" w:eastAsia="楷体_GB2312"/>
          <w:color w:val="000000"/>
          <w:sz w:val="24"/>
        </w:rPr>
        <w:t>，</w:t>
      </w:r>
      <w:r>
        <w:rPr>
          <w:rFonts w:eastAsia="楷体_GB2312"/>
          <w:color w:val="000000"/>
          <w:sz w:val="24"/>
        </w:rPr>
        <w:t>运用</w:t>
      </w:r>
      <w:r>
        <w:rPr>
          <w:rFonts w:hint="eastAsia" w:eastAsia="楷体_GB2312"/>
          <w:color w:val="000000"/>
          <w:sz w:val="24"/>
        </w:rPr>
        <w:t>刑法的基本原理和基本制度</w:t>
      </w:r>
      <w:r>
        <w:rPr>
          <w:rFonts w:eastAsia="楷体_GB2312"/>
          <w:color w:val="000000"/>
          <w:sz w:val="24"/>
        </w:rPr>
        <w:t>分析和解决</w:t>
      </w:r>
      <w:r>
        <w:rPr>
          <w:rFonts w:hint="eastAsia" w:eastAsia="楷体_GB2312"/>
          <w:color w:val="000000"/>
          <w:sz w:val="24"/>
        </w:rPr>
        <w:t>刑事司法领域的现实</w:t>
      </w:r>
      <w:r>
        <w:rPr>
          <w:rFonts w:eastAsia="楷体_GB2312"/>
          <w:color w:val="000000"/>
          <w:sz w:val="24"/>
        </w:rPr>
        <w:t>问题。</w:t>
      </w: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Ⅱ</w:t>
      </w:r>
      <w:r>
        <w:rPr>
          <w:rFonts w:hint="eastAsia"/>
          <w:b/>
          <w:color w:val="000000"/>
          <w:sz w:val="28"/>
          <w:szCs w:val="28"/>
        </w:rPr>
        <w:t>、</w:t>
      </w:r>
      <w:r>
        <w:rPr>
          <w:b/>
          <w:color w:val="000000"/>
          <w:sz w:val="28"/>
          <w:szCs w:val="28"/>
        </w:rPr>
        <w:t>考查形式与试卷结构</w:t>
      </w:r>
    </w:p>
    <w:p>
      <w:pPr>
        <w:tabs>
          <w:tab w:val="left" w:pos="540"/>
        </w:tabs>
        <w:ind w:firstLine="435"/>
        <w:rPr>
          <w:color w:val="000000"/>
        </w:rPr>
      </w:pPr>
      <w:r>
        <w:rPr>
          <w:color w:val="000000"/>
        </w:rPr>
        <w:t>1、试卷满分及考试时间</w:t>
      </w:r>
    </w:p>
    <w:p>
      <w:pPr>
        <w:tabs>
          <w:tab w:val="left" w:pos="540"/>
        </w:tabs>
        <w:ind w:firstLine="435"/>
        <w:rPr>
          <w:rFonts w:hint="eastAsia"/>
          <w:color w:val="000000"/>
        </w:rPr>
      </w:pPr>
      <w:r>
        <w:rPr>
          <w:color w:val="000000"/>
        </w:rPr>
        <w:t>本试卷为</w:t>
      </w:r>
      <w:r>
        <w:rPr>
          <w:rFonts w:hint="eastAsia"/>
          <w:color w:val="000000"/>
        </w:rPr>
        <w:t>150</w:t>
      </w:r>
      <w:r>
        <w:rPr>
          <w:color w:val="000000"/>
        </w:rPr>
        <w:t>分，考试时间为</w:t>
      </w:r>
      <w:r>
        <w:rPr>
          <w:rFonts w:hint="eastAsia"/>
          <w:color w:val="000000"/>
        </w:rPr>
        <w:t>18</w:t>
      </w:r>
      <w:r>
        <w:rPr>
          <w:color w:val="000000"/>
        </w:rPr>
        <w:t>0分钟</w:t>
      </w:r>
      <w:r>
        <w:rPr>
          <w:rFonts w:hint="eastAsia"/>
          <w:color w:val="000000"/>
        </w:rPr>
        <w:t>。</w:t>
      </w:r>
    </w:p>
    <w:p>
      <w:pPr>
        <w:tabs>
          <w:tab w:val="left" w:pos="540"/>
        </w:tabs>
        <w:ind w:firstLine="435"/>
        <w:rPr>
          <w:color w:val="000000"/>
        </w:rPr>
      </w:pPr>
      <w:r>
        <w:rPr>
          <w:color w:val="000000"/>
        </w:rPr>
        <w:t>2、答题方式</w:t>
      </w:r>
    </w:p>
    <w:p>
      <w:pPr>
        <w:tabs>
          <w:tab w:val="left" w:pos="540"/>
        </w:tabs>
        <w:ind w:firstLine="435"/>
        <w:rPr>
          <w:color w:val="000000"/>
        </w:rPr>
      </w:pPr>
      <w:r>
        <w:rPr>
          <w:color w:val="000000"/>
        </w:rPr>
        <w:t>答题方式为闭卷、笔试</w:t>
      </w:r>
    </w:p>
    <w:p>
      <w:pPr>
        <w:tabs>
          <w:tab w:val="left" w:pos="540"/>
        </w:tabs>
        <w:ind w:firstLine="434" w:firstLineChars="207"/>
        <w:rPr>
          <w:color w:val="000000"/>
        </w:rPr>
      </w:pPr>
      <w:r>
        <w:rPr>
          <w:color w:val="000000"/>
        </w:rPr>
        <w:t>3、试卷题型结构</w:t>
      </w:r>
    </w:p>
    <w:p>
      <w:pPr>
        <w:tabs>
          <w:tab w:val="left" w:pos="540"/>
        </w:tabs>
        <w:ind w:firstLine="434" w:firstLineChars="207"/>
        <w:rPr>
          <w:color w:val="000000"/>
        </w:rPr>
      </w:pPr>
      <w:r>
        <w:rPr>
          <w:color w:val="000000"/>
        </w:rPr>
        <w:t xml:space="preserve">名词解释                     </w:t>
      </w:r>
      <w:r>
        <w:rPr>
          <w:rFonts w:hint="eastAsia"/>
          <w:color w:val="000000"/>
        </w:rPr>
        <w:t>20</w:t>
      </w:r>
      <w:r>
        <w:rPr>
          <w:color w:val="000000"/>
        </w:rPr>
        <w:t>分</w:t>
      </w:r>
    </w:p>
    <w:p>
      <w:pPr>
        <w:tabs>
          <w:tab w:val="left" w:pos="540"/>
        </w:tabs>
        <w:ind w:firstLine="434" w:firstLineChars="207"/>
        <w:rPr>
          <w:color w:val="000000"/>
        </w:rPr>
      </w:pPr>
      <w:r>
        <w:rPr>
          <w:color w:val="000000"/>
        </w:rPr>
        <w:t>简答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>50</w:t>
      </w:r>
      <w:r>
        <w:rPr>
          <w:color w:val="000000"/>
        </w:rPr>
        <w:t>分</w:t>
      </w:r>
    </w:p>
    <w:p>
      <w:pPr>
        <w:ind w:firstLine="420" w:firstLineChars="200"/>
        <w:rPr>
          <w:rFonts w:hint="eastAsia"/>
          <w:color w:val="000000"/>
        </w:rPr>
      </w:pPr>
      <w:r>
        <w:rPr>
          <w:color w:val="000000"/>
        </w:rPr>
        <w:t>论述</w:t>
      </w:r>
      <w:r>
        <w:rPr>
          <w:rFonts w:hint="eastAsia"/>
          <w:color w:val="000000"/>
        </w:rPr>
        <w:t>题</w:t>
      </w: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>40</w:t>
      </w:r>
      <w:r>
        <w:rPr>
          <w:color w:val="000000"/>
        </w:rPr>
        <w:t>分</w:t>
      </w:r>
    </w:p>
    <w:p>
      <w:pPr>
        <w:tabs>
          <w:tab w:val="left" w:pos="540"/>
        </w:tabs>
        <w:ind w:firstLine="434" w:firstLineChars="207"/>
        <w:rPr>
          <w:rFonts w:hint="eastAsia"/>
          <w:color w:val="000000"/>
        </w:rPr>
      </w:pPr>
      <w:r>
        <w:rPr>
          <w:rFonts w:hint="eastAsia"/>
          <w:color w:val="000000"/>
        </w:rPr>
        <w:t>案例分析                     40分</w:t>
      </w:r>
    </w:p>
    <w:p>
      <w:pPr>
        <w:ind w:firstLine="422" w:firstLineChars="200"/>
        <w:rPr>
          <w:b/>
          <w:color w:val="000000"/>
          <w:szCs w:val="21"/>
        </w:rPr>
      </w:pPr>
    </w:p>
    <w:p>
      <w:pPr>
        <w:ind w:firstLine="3429" w:firstLineChars="1220"/>
        <w:rPr>
          <w:rFonts w:hint="eastAsia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Ⅲ</w:t>
      </w:r>
      <w:r>
        <w:rPr>
          <w:rFonts w:hint="eastAsia"/>
          <w:b/>
          <w:color w:val="000000"/>
          <w:sz w:val="28"/>
          <w:szCs w:val="28"/>
        </w:rPr>
        <w:t>、</w:t>
      </w:r>
      <w:r>
        <w:rPr>
          <w:b/>
          <w:color w:val="000000"/>
          <w:sz w:val="28"/>
          <w:szCs w:val="28"/>
        </w:rPr>
        <w:t>考查范围</w:t>
      </w:r>
    </w:p>
    <w:p>
      <w:pPr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刑法分为刑法概论、犯罪总论、刑罚总论与罪刑各论四个部分。</w:t>
      </w:r>
    </w:p>
    <w:p>
      <w:pPr>
        <w:rPr>
          <w:rFonts w:hint="eastAsia" w:ascii="宋体" w:hAnsi="宋体"/>
          <w:b/>
          <w:color w:val="000000"/>
          <w:szCs w:val="21"/>
        </w:rPr>
      </w:pPr>
    </w:p>
    <w:p>
      <w:pPr>
        <w:snapToGrid w:val="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一、刑法概论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（一）刑法的概述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1、刑法的性质与</w:t>
      </w:r>
      <w:r>
        <w:rPr>
          <w:rFonts w:ascii="宋体" w:hAnsi="宋体"/>
          <w:color w:val="000000"/>
          <w:szCs w:val="21"/>
        </w:rPr>
        <w:t>机</w:t>
      </w:r>
      <w:r>
        <w:rPr>
          <w:rFonts w:hint="eastAsia" w:ascii="宋体" w:hAnsi="宋体"/>
          <w:color w:val="000000"/>
          <w:szCs w:val="21"/>
        </w:rPr>
        <w:t>能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2、刑法的</w:t>
      </w:r>
      <w:r>
        <w:rPr>
          <w:rFonts w:ascii="宋体" w:hAnsi="宋体"/>
          <w:color w:val="000000"/>
          <w:szCs w:val="21"/>
        </w:rPr>
        <w:t>制定</w:t>
      </w:r>
      <w:r>
        <w:rPr>
          <w:rFonts w:hint="eastAsia" w:ascii="宋体" w:hAnsi="宋体"/>
          <w:color w:val="000000"/>
          <w:szCs w:val="21"/>
        </w:rPr>
        <w:t>与</w:t>
      </w:r>
      <w:r>
        <w:rPr>
          <w:rFonts w:ascii="宋体" w:hAnsi="宋体"/>
          <w:color w:val="000000"/>
          <w:szCs w:val="21"/>
        </w:rPr>
        <w:t>修改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3、刑法</w:t>
      </w:r>
      <w:r>
        <w:rPr>
          <w:rFonts w:ascii="宋体" w:hAnsi="宋体"/>
          <w:color w:val="000000"/>
          <w:szCs w:val="21"/>
        </w:rPr>
        <w:t>的规范</w:t>
      </w:r>
      <w:r>
        <w:rPr>
          <w:rFonts w:hint="eastAsia" w:ascii="宋体" w:hAnsi="宋体"/>
          <w:color w:val="000000"/>
          <w:szCs w:val="21"/>
        </w:rPr>
        <w:t>与解释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（二）刑法的基本原则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1、罪刑法定原则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2、适用刑法平等原则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3、罪刑相适应原则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（三）刑法的效力范围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1、刑法的空间效力</w:t>
      </w:r>
    </w:p>
    <w:p>
      <w:pPr>
        <w:snapToGrid w:val="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2、刑法的时间效力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b/>
          <w:bCs/>
          <w:color w:val="000000"/>
          <w:szCs w:val="21"/>
        </w:rPr>
        <w:t>二、犯罪总论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（一）犯罪概述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1、犯罪的定义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2、犯罪的基本特征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（二）犯罪构成要件</w:t>
      </w:r>
    </w:p>
    <w:p>
      <w:pPr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1、犯罪客体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2、犯罪客观方面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3、犯罪主体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4、犯罪主观方面</w:t>
      </w:r>
    </w:p>
    <w:p>
      <w:pPr>
        <w:pStyle w:val="13"/>
        <w:shd w:val="clear" w:color="auto" w:fill="FFFFFF"/>
        <w:snapToGrid w:val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（三）</w:t>
      </w:r>
      <w:r>
        <w:rPr>
          <w:color w:val="000000"/>
          <w:sz w:val="21"/>
          <w:szCs w:val="21"/>
        </w:rPr>
        <w:t>排除社会危害性的行为</w:t>
      </w:r>
    </w:p>
    <w:p>
      <w:pPr>
        <w:pStyle w:val="13"/>
        <w:shd w:val="clear" w:color="auto" w:fill="FFFFFF"/>
        <w:snapToGrid w:val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1、正当防卫    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</w:rPr>
        <w:t>2、紧急避险</w:t>
      </w:r>
    </w:p>
    <w:p>
      <w:pPr>
        <w:pStyle w:val="13"/>
        <w:shd w:val="clear" w:color="auto" w:fill="FFFFFF"/>
        <w:snapToGrid w:val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（四）</w:t>
      </w:r>
      <w:r>
        <w:rPr>
          <w:color w:val="000000"/>
          <w:sz w:val="21"/>
          <w:szCs w:val="21"/>
        </w:rPr>
        <w:t>故意犯罪的停止形态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1、犯罪既遂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2、犯罪预备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3、犯罪未遂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4、犯罪中止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（五）共同犯罪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1、共同犯罪的构成要件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2、共同犯罪的形式</w:t>
      </w:r>
      <w:r>
        <w:rPr>
          <w:rFonts w:hint="eastAsia" w:ascii="宋体" w:hAnsi="宋体"/>
          <w:color w:val="000000"/>
          <w:szCs w:val="21"/>
        </w:rPr>
        <w:br w:type="textWrapping"/>
      </w:r>
      <w:r>
        <w:rPr>
          <w:rFonts w:hint="eastAsia" w:ascii="宋体" w:hAnsi="宋体"/>
          <w:color w:val="000000"/>
          <w:szCs w:val="21"/>
        </w:rPr>
        <w:t>3、共同犯罪人的种类及其刑事责任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（六）罪数形态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1、一罪的认定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2、数罪的认定</w:t>
      </w:r>
    </w:p>
    <w:p>
      <w:pPr>
        <w:pStyle w:val="13"/>
        <w:shd w:val="clear" w:color="auto" w:fill="FFFFFF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（七）</w:t>
      </w:r>
      <w:r>
        <w:rPr>
          <w:color w:val="000000"/>
          <w:sz w:val="21"/>
          <w:szCs w:val="21"/>
        </w:rPr>
        <w:t>刑事责任</w:t>
      </w:r>
    </w:p>
    <w:p>
      <w:pPr>
        <w:pStyle w:val="13"/>
        <w:shd w:val="clear" w:color="auto" w:fill="FFFFFF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</w:t>
      </w:r>
      <w:r>
        <w:rPr>
          <w:color w:val="000000"/>
          <w:sz w:val="21"/>
          <w:szCs w:val="21"/>
        </w:rPr>
        <w:t>刑事责任</w:t>
      </w:r>
      <w:r>
        <w:rPr>
          <w:rFonts w:hint="eastAsia"/>
          <w:bCs/>
          <w:color w:val="000000"/>
          <w:sz w:val="21"/>
          <w:szCs w:val="21"/>
        </w:rPr>
        <w:t>概述</w:t>
      </w:r>
    </w:p>
    <w:p>
      <w:pPr>
        <w:pStyle w:val="13"/>
        <w:shd w:val="clear" w:color="auto" w:fill="FFFFFF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</w:t>
      </w:r>
      <w:r>
        <w:rPr>
          <w:color w:val="000000"/>
          <w:sz w:val="21"/>
          <w:szCs w:val="21"/>
        </w:rPr>
        <w:t>刑事责任</w:t>
      </w:r>
      <w:r>
        <w:rPr>
          <w:rFonts w:hint="eastAsia"/>
          <w:bCs/>
          <w:color w:val="000000"/>
          <w:sz w:val="21"/>
          <w:szCs w:val="21"/>
        </w:rPr>
        <w:t>根据</w:t>
      </w:r>
    </w:p>
    <w:p>
      <w:pPr>
        <w:pStyle w:val="13"/>
        <w:shd w:val="clear" w:color="auto" w:fill="FFFFFF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</w:t>
      </w:r>
      <w:r>
        <w:rPr>
          <w:color w:val="000000"/>
          <w:sz w:val="21"/>
          <w:szCs w:val="21"/>
        </w:rPr>
        <w:t>刑事责任</w:t>
      </w:r>
      <w:r>
        <w:rPr>
          <w:rFonts w:hint="eastAsia"/>
          <w:bCs/>
          <w:color w:val="000000"/>
          <w:sz w:val="21"/>
          <w:szCs w:val="21"/>
        </w:rPr>
        <w:t>实现</w:t>
      </w:r>
    </w:p>
    <w:p>
      <w:pPr>
        <w:pStyle w:val="13"/>
        <w:shd w:val="clear" w:color="auto" w:fill="FFFFFF"/>
        <w:snapToGrid w:val="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三、刑罚总论</w:t>
      </w:r>
    </w:p>
    <w:p>
      <w:pPr>
        <w:pStyle w:val="13"/>
        <w:shd w:val="clear" w:color="auto" w:fill="FFFFFF"/>
        <w:snapToGrid w:val="0"/>
        <w:rPr>
          <w:rFonts w:hint="eastAsia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（一）刑罚概说</w:t>
      </w:r>
    </w:p>
    <w:p>
      <w:pPr>
        <w:pStyle w:val="13"/>
        <w:shd w:val="clear" w:color="auto" w:fill="FFFFFF"/>
        <w:snapToGrid w:val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1、刑罚概念与目的</w:t>
      </w:r>
    </w:p>
    <w:p>
      <w:pPr>
        <w:pStyle w:val="13"/>
        <w:shd w:val="clear" w:color="auto" w:fill="FFFFFF"/>
        <w:snapToGrid w:val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2、刑罚权及其根据</w:t>
      </w:r>
    </w:p>
    <w:p>
      <w:pPr>
        <w:pStyle w:val="13"/>
        <w:shd w:val="clear" w:color="auto" w:fill="FFFFFF"/>
        <w:snapToGrid w:val="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 刑罚的体系和种类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1、主刑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2、附加刑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（三）刑罚的裁量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1、量刑概述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2、量刑情节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pacing w:val="20"/>
          <w:szCs w:val="21"/>
        </w:rPr>
      </w:pPr>
      <w:r>
        <w:rPr>
          <w:rFonts w:hint="eastAsia" w:ascii="宋体" w:hAnsi="宋体"/>
          <w:color w:val="000000"/>
          <w:szCs w:val="21"/>
        </w:rPr>
        <w:t>3、</w:t>
      </w:r>
      <w:r>
        <w:rPr>
          <w:rFonts w:hint="eastAsia" w:ascii="宋体" w:hAnsi="宋体"/>
          <w:color w:val="000000"/>
          <w:spacing w:val="20"/>
          <w:szCs w:val="21"/>
        </w:rPr>
        <w:t>量刑制度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（四）刑罚的执行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1、刑罚执行概述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2、刑罚执行的制度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（五）</w:t>
      </w:r>
      <w:r>
        <w:rPr>
          <w:rFonts w:hint="eastAsia" w:ascii="宋体" w:hAnsi="宋体"/>
          <w:bCs/>
          <w:color w:val="000000"/>
          <w:szCs w:val="21"/>
        </w:rPr>
        <w:t>刑罚的消灭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1、刑罚的消灭概述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2、时效与赦免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四、罪刑各论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（一）罪刑各论概述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1、刑法分则的体系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2、刑法分则的条文结构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3、刑法分则的法条竞合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（二）</w:t>
      </w:r>
      <w:r>
        <w:rPr>
          <w:rFonts w:hint="eastAsia" w:ascii="宋体" w:hAnsi="宋体" w:cs="宋体"/>
          <w:color w:val="000000"/>
          <w:kern w:val="0"/>
          <w:szCs w:val="21"/>
        </w:rPr>
        <w:t>危害国家安全罪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1、危害国家安全罪概述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2、危害国家安全罪主要的犯罪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spacing w:val="20"/>
          <w:kern w:val="0"/>
          <w:szCs w:val="21"/>
        </w:rPr>
        <w:t>（三）</w:t>
      </w:r>
      <w:r>
        <w:rPr>
          <w:rFonts w:hint="eastAsia" w:ascii="宋体" w:hAnsi="宋体" w:cs="宋体"/>
          <w:color w:val="000000"/>
          <w:kern w:val="0"/>
          <w:szCs w:val="21"/>
        </w:rPr>
        <w:t>危害公共安全罪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hint="eastAsia" w:ascii="宋体" w:hAnsi="宋体" w:cs="宋体"/>
          <w:color w:val="000000"/>
          <w:kern w:val="0"/>
          <w:szCs w:val="21"/>
        </w:rPr>
        <w:t>危害公共安全罪</w:t>
      </w:r>
      <w:r>
        <w:rPr>
          <w:rFonts w:hint="eastAsia" w:ascii="宋体" w:hAnsi="宋体"/>
          <w:color w:val="000000"/>
          <w:szCs w:val="21"/>
        </w:rPr>
        <w:t>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hint="eastAsia" w:ascii="宋体" w:hAnsi="宋体"/>
          <w:color w:val="000000"/>
          <w:kern w:val="0"/>
          <w:szCs w:val="21"/>
        </w:rPr>
        <w:t>危害公共安全罪</w:t>
      </w:r>
      <w:r>
        <w:rPr>
          <w:rFonts w:hint="eastAsia" w:ascii="宋体" w:hAnsi="宋体"/>
          <w:color w:val="000000"/>
          <w:szCs w:val="21"/>
        </w:rPr>
        <w:t>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color w:val="000000"/>
          <w:kern w:val="0"/>
          <w:szCs w:val="21"/>
        </w:rPr>
        <w:t>四）破坏社会主义市场经济秩序罪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pacing w:val="2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hint="eastAsia" w:ascii="宋体" w:hAnsi="宋体" w:cs="宋体"/>
          <w:color w:val="000000"/>
          <w:kern w:val="0"/>
          <w:szCs w:val="21"/>
        </w:rPr>
        <w:t>破坏社会主义市场经济秩序罪</w:t>
      </w:r>
      <w:r>
        <w:rPr>
          <w:rFonts w:hint="eastAsia" w:ascii="宋体" w:hAnsi="宋体"/>
          <w:color w:val="000000"/>
          <w:szCs w:val="21"/>
        </w:rPr>
        <w:t>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hint="eastAsia" w:ascii="宋体" w:hAnsi="宋体"/>
          <w:color w:val="000000"/>
          <w:kern w:val="0"/>
          <w:szCs w:val="21"/>
        </w:rPr>
        <w:t>破坏社会主义市场经济秩序罪</w:t>
      </w:r>
      <w:r>
        <w:rPr>
          <w:rFonts w:hint="eastAsia" w:ascii="宋体" w:hAnsi="宋体"/>
          <w:color w:val="000000"/>
          <w:szCs w:val="21"/>
        </w:rPr>
        <w:t>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（五）侵犯公民人身权利、民主权利罪概述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1、侵犯公民人身权利、民主权利罪概述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2、侵犯公民人身权利、民主权利罪主要的犯罪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（六）侵犯财产罪</w:t>
      </w:r>
    </w:p>
    <w:p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pacing w:val="20"/>
          <w:szCs w:val="21"/>
        </w:rPr>
        <w:t>1、</w:t>
      </w:r>
      <w:r>
        <w:rPr>
          <w:rFonts w:hint="eastAsia" w:ascii="宋体" w:hAnsi="宋体"/>
          <w:color w:val="000000"/>
          <w:szCs w:val="21"/>
        </w:rPr>
        <w:t>侵犯财产罪概述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2、侵犯财产罪主要的犯罪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color w:val="000000"/>
          <w:kern w:val="0"/>
          <w:szCs w:val="21"/>
        </w:rPr>
        <w:t>七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kern w:val="0"/>
          <w:szCs w:val="21"/>
        </w:rPr>
        <w:t>妨害社会管理秩序罪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1、</w:t>
      </w:r>
      <w:r>
        <w:rPr>
          <w:rFonts w:hint="eastAsia" w:ascii="宋体" w:hAnsi="宋体"/>
          <w:color w:val="000000"/>
          <w:kern w:val="0"/>
          <w:szCs w:val="21"/>
        </w:rPr>
        <w:t>妨害社会管理秩序罪</w:t>
      </w:r>
      <w:r>
        <w:rPr>
          <w:rFonts w:hint="eastAsia" w:ascii="宋体" w:hAnsi="宋体"/>
          <w:color w:val="000000"/>
          <w:szCs w:val="21"/>
        </w:rPr>
        <w:t>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hint="eastAsia" w:ascii="宋体" w:hAnsi="宋体"/>
          <w:color w:val="000000"/>
          <w:kern w:val="0"/>
          <w:szCs w:val="21"/>
        </w:rPr>
        <w:t>妨害社会管理秩序罪</w:t>
      </w:r>
      <w:r>
        <w:rPr>
          <w:rFonts w:hint="eastAsia" w:ascii="宋体" w:hAnsi="宋体"/>
          <w:color w:val="000000"/>
          <w:szCs w:val="21"/>
        </w:rPr>
        <w:t>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bCs/>
          <w:color w:val="000000"/>
          <w:szCs w:val="21"/>
        </w:rPr>
        <w:t>八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kern w:val="0"/>
          <w:szCs w:val="21"/>
        </w:rPr>
        <w:t>贪污贿赂罪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1、贪污贿赂罪</w:t>
      </w:r>
      <w:r>
        <w:rPr>
          <w:rFonts w:hint="eastAsia" w:ascii="宋体" w:hAnsi="宋体"/>
          <w:color w:val="000000"/>
          <w:szCs w:val="21"/>
        </w:rPr>
        <w:t>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hint="eastAsia" w:ascii="宋体" w:hAnsi="宋体"/>
          <w:color w:val="000000"/>
          <w:kern w:val="0"/>
          <w:szCs w:val="21"/>
        </w:rPr>
        <w:t>贪污贿赂罪</w:t>
      </w:r>
      <w:r>
        <w:rPr>
          <w:rFonts w:hint="eastAsia" w:ascii="宋体" w:hAnsi="宋体"/>
          <w:color w:val="000000"/>
          <w:szCs w:val="21"/>
        </w:rPr>
        <w:t>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color w:val="000000"/>
          <w:kern w:val="0"/>
          <w:szCs w:val="21"/>
        </w:rPr>
        <w:t>九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kern w:val="0"/>
          <w:szCs w:val="21"/>
        </w:rPr>
        <w:t>渎职罪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pacing w:val="20"/>
          <w:kern w:val="0"/>
          <w:szCs w:val="21"/>
        </w:rPr>
        <w:t>1、</w:t>
      </w:r>
      <w:r>
        <w:rPr>
          <w:rFonts w:hint="eastAsia" w:ascii="宋体" w:hAnsi="宋体" w:cs="宋体"/>
          <w:color w:val="000000"/>
          <w:kern w:val="0"/>
          <w:szCs w:val="21"/>
        </w:rPr>
        <w:t>渎职罪</w:t>
      </w:r>
      <w:r>
        <w:rPr>
          <w:rFonts w:hint="eastAsia" w:ascii="宋体" w:hAnsi="宋体"/>
          <w:color w:val="000000"/>
          <w:szCs w:val="21"/>
        </w:rPr>
        <w:t>概述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hint="eastAsia" w:ascii="宋体" w:hAnsi="宋体" w:cs="宋体"/>
          <w:color w:val="000000"/>
          <w:spacing w:val="20"/>
          <w:kern w:val="0"/>
          <w:szCs w:val="21"/>
        </w:rPr>
        <w:t>渎职罪</w:t>
      </w:r>
      <w:r>
        <w:rPr>
          <w:rFonts w:hint="eastAsia" w:ascii="宋体" w:hAnsi="宋体"/>
          <w:color w:val="000000"/>
          <w:szCs w:val="21"/>
        </w:rPr>
        <w:t>主要的犯罪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hint="eastAsia" w:ascii="宋体" w:hAnsi="宋体" w:cs="宋体"/>
          <w:color w:val="000000"/>
          <w:spacing w:val="20"/>
          <w:kern w:val="0"/>
          <w:szCs w:val="21"/>
        </w:rPr>
      </w:pPr>
      <w:r>
        <w:rPr>
          <w:rFonts w:hint="eastAsia" w:ascii="宋体" w:hAnsi="宋体" w:cs="宋体"/>
          <w:color w:val="000000"/>
          <w:spacing w:val="20"/>
          <w:kern w:val="0"/>
          <w:szCs w:val="21"/>
        </w:rPr>
        <w:t> </w:t>
      </w:r>
    </w:p>
    <w:p>
      <w:pPr>
        <w:rPr>
          <w:rFonts w:hint="eastAsia" w:ascii="宋体" w:hAnsi="宋体"/>
          <w:color w:val="000000"/>
          <w:szCs w:val="21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宋体" w:hAnsi="宋体" w:cs="宋体"/>
          <w:color w:val="000000"/>
          <w:spacing w:val="20"/>
          <w:kern w:val="0"/>
          <w:szCs w:val="21"/>
        </w:rPr>
      </w:pPr>
    </w:p>
    <w:p>
      <w:pPr>
        <w:jc w:val="center"/>
        <w:rPr>
          <w:rFonts w:hint="eastAsia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Ⅳ</w:t>
      </w:r>
      <w:r>
        <w:rPr>
          <w:b/>
          <w:color w:val="000000"/>
          <w:sz w:val="28"/>
          <w:szCs w:val="28"/>
        </w:rPr>
        <w:t>. 试题示例</w:t>
      </w:r>
    </w:p>
    <w:p>
      <w:pPr>
        <w:tabs>
          <w:tab w:val="left" w:pos="540"/>
        </w:tabs>
        <w:spacing w:line="360" w:lineRule="auto"/>
        <w:ind w:firstLine="435"/>
        <w:rPr>
          <w:rFonts w:hint="eastAsia"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一、名词解释：每小题</w:t>
      </w:r>
      <w:r>
        <w:rPr>
          <w:rFonts w:hint="eastAsia" w:ascii="宋体" w:hAnsi="宋体"/>
          <w:b/>
          <w:color w:val="000000"/>
          <w:szCs w:val="21"/>
        </w:rPr>
        <w:t>5</w:t>
      </w:r>
      <w:r>
        <w:rPr>
          <w:rFonts w:ascii="宋体" w:hAnsi="宋体"/>
          <w:b/>
          <w:color w:val="000000"/>
          <w:szCs w:val="21"/>
        </w:rPr>
        <w:t>分</w:t>
      </w:r>
    </w:p>
    <w:p>
      <w:pPr>
        <w:pStyle w:val="13"/>
        <w:shd w:val="clear" w:color="auto" w:fill="FFFFFF"/>
        <w:spacing w:line="360" w:lineRule="auto"/>
        <w:ind w:firstLine="420" w:firstLineChars="20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1、</w:t>
      </w:r>
      <w:r>
        <w:rPr>
          <w:rFonts w:hint="eastAsia"/>
          <w:color w:val="000000"/>
          <w:sz w:val="21"/>
          <w:szCs w:val="21"/>
        </w:rPr>
        <w:t>犯罪构成</w:t>
      </w:r>
    </w:p>
    <w:p>
      <w:pPr>
        <w:tabs>
          <w:tab w:val="left" w:pos="540"/>
        </w:tabs>
        <w:spacing w:line="360" w:lineRule="auto"/>
        <w:ind w:firstLine="435"/>
        <w:rPr>
          <w:rFonts w:hint="eastAsia"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2、</w:t>
      </w:r>
      <w:r>
        <w:rPr>
          <w:rFonts w:hint="eastAsia" w:ascii="宋体" w:hAnsi="宋体"/>
          <w:color w:val="000000"/>
          <w:szCs w:val="21"/>
        </w:rPr>
        <w:t>数罪并罚</w:t>
      </w:r>
    </w:p>
    <w:p>
      <w:pPr>
        <w:tabs>
          <w:tab w:val="left" w:pos="540"/>
        </w:tabs>
        <w:spacing w:line="360" w:lineRule="auto"/>
        <w:ind w:firstLine="435"/>
        <w:rPr>
          <w:rFonts w:hint="eastAsia"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二、简答题：每小题</w:t>
      </w:r>
      <w:r>
        <w:rPr>
          <w:rFonts w:hint="eastAsia" w:ascii="宋体" w:hAnsi="宋体"/>
          <w:b/>
          <w:color w:val="000000"/>
          <w:szCs w:val="21"/>
        </w:rPr>
        <w:t>10分</w:t>
      </w:r>
    </w:p>
    <w:p>
      <w:pPr>
        <w:pStyle w:val="13"/>
        <w:spacing w:line="360" w:lineRule="auto"/>
        <w:ind w:firstLine="420" w:firstLineChars="200"/>
        <w:rPr>
          <w:rFonts w:hint="eastAsia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1、结合我国刑法论述刑法的空间效力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pStyle w:val="13"/>
        <w:spacing w:line="360" w:lineRule="auto"/>
        <w:ind w:firstLine="420" w:firstLineChars="200"/>
        <w:rPr>
          <w:rFonts w:hint="eastAsia" w:cs="Arial"/>
          <w:color w:val="000000"/>
          <w:sz w:val="21"/>
          <w:szCs w:val="21"/>
        </w:rPr>
      </w:pPr>
      <w:r>
        <w:rPr>
          <w:rFonts w:hint="eastAsia" w:cs="Arial"/>
          <w:color w:val="000000"/>
          <w:sz w:val="21"/>
          <w:szCs w:val="21"/>
        </w:rPr>
        <w:t>2、</w:t>
      </w:r>
      <w:r>
        <w:rPr>
          <w:rFonts w:hint="eastAsia"/>
          <w:color w:val="000000"/>
          <w:sz w:val="21"/>
          <w:szCs w:val="21"/>
        </w:rPr>
        <w:t>试</w:t>
      </w:r>
      <w:r>
        <w:rPr>
          <w:rFonts w:hint="eastAsia" w:cs="Arial"/>
          <w:color w:val="000000"/>
          <w:sz w:val="21"/>
          <w:szCs w:val="21"/>
        </w:rPr>
        <w:t>述刑法中的危害行为。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71" w:leftChars="200" w:hanging="1151" w:hangingChars="546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、论述题：</w:t>
      </w:r>
      <w:r>
        <w:rPr>
          <w:rFonts w:hint="eastAsia" w:ascii="宋体" w:hAnsi="宋体"/>
          <w:b/>
          <w:color w:val="000000"/>
          <w:szCs w:val="21"/>
        </w:rPr>
        <w:t>每</w:t>
      </w:r>
      <w:r>
        <w:rPr>
          <w:rFonts w:ascii="宋体" w:hAnsi="宋体"/>
          <w:b/>
          <w:color w:val="000000"/>
          <w:szCs w:val="21"/>
        </w:rPr>
        <w:t>小</w:t>
      </w:r>
      <w:r>
        <w:rPr>
          <w:rFonts w:hint="eastAsia" w:ascii="宋体" w:hAnsi="宋体"/>
          <w:b/>
          <w:color w:val="000000"/>
          <w:szCs w:val="21"/>
        </w:rPr>
        <w:t>题</w:t>
      </w:r>
      <w:r>
        <w:rPr>
          <w:rFonts w:ascii="宋体" w:hAnsi="宋体"/>
          <w:b/>
          <w:color w:val="000000"/>
          <w:szCs w:val="21"/>
        </w:rPr>
        <w:t>20分</w:t>
      </w:r>
    </w:p>
    <w:p>
      <w:pPr>
        <w:tabs>
          <w:tab w:val="left" w:pos="540"/>
          <w:tab w:val="left" w:pos="4580"/>
        </w:tabs>
        <w:spacing w:line="360" w:lineRule="auto"/>
        <w:ind w:firstLine="435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>1、</w:t>
      </w:r>
      <w:r>
        <w:rPr>
          <w:rFonts w:hint="eastAsia" w:ascii="宋体" w:hAnsi="宋体" w:cs="宋体"/>
          <w:color w:val="000000"/>
          <w:kern w:val="0"/>
          <w:szCs w:val="21"/>
        </w:rPr>
        <w:t>试分析罪刑法定原则确立的理论基础及其现实意义。</w:t>
      </w:r>
    </w:p>
    <w:p>
      <w:pPr>
        <w:tabs>
          <w:tab w:val="left" w:pos="540"/>
        </w:tabs>
        <w:spacing w:line="360" w:lineRule="auto"/>
        <w:ind w:firstLine="435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四、案例分析：每</w:t>
      </w:r>
      <w:r>
        <w:rPr>
          <w:rFonts w:ascii="宋体" w:hAnsi="宋体"/>
          <w:b/>
          <w:color w:val="000000"/>
          <w:szCs w:val="21"/>
        </w:rPr>
        <w:t>小</w:t>
      </w:r>
      <w:r>
        <w:rPr>
          <w:rFonts w:hint="eastAsia" w:ascii="宋体" w:hAnsi="宋体"/>
          <w:b/>
          <w:color w:val="000000"/>
          <w:szCs w:val="21"/>
        </w:rPr>
        <w:t>题20分</w:t>
      </w:r>
    </w:p>
    <w:p>
      <w:pPr>
        <w:widowControl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</w:t>
      </w:r>
      <w:r>
        <w:rPr>
          <w:rFonts w:ascii="宋体" w:hAnsi="宋体"/>
          <w:color w:val="000000"/>
          <w:szCs w:val="21"/>
        </w:rPr>
        <w:t>1、</w:t>
      </w:r>
      <w:r>
        <w:rPr>
          <w:rFonts w:ascii="宋体" w:hAnsi="宋体" w:cs="宋体"/>
          <w:color w:val="000000"/>
          <w:kern w:val="0"/>
          <w:szCs w:val="21"/>
        </w:rPr>
        <w:t>2009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ascii="宋体" w:hAnsi="宋体" w:cs="宋体"/>
          <w:color w:val="000000"/>
          <w:kern w:val="0"/>
          <w:szCs w:val="21"/>
        </w:rPr>
        <w:t>5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ascii="宋体" w:hAnsi="宋体" w:cs="宋体"/>
          <w:color w:val="000000"/>
          <w:kern w:val="0"/>
          <w:szCs w:val="21"/>
        </w:rPr>
        <w:t>7</w:t>
      </w:r>
      <w:r>
        <w:rPr>
          <w:rFonts w:hint="eastAsia" w:ascii="宋体" w:hAnsi="宋体" w:cs="宋体"/>
          <w:color w:val="000000"/>
          <w:kern w:val="0"/>
          <w:szCs w:val="21"/>
        </w:rPr>
        <w:t>日晚八时许，胡某驾驶汽车在马路上超速行驶，当场撞死被害人谭某，事后查明，胡某驾驶的三菱跑车为经非法改装的车辆，且案发时胡某正和同伴在马路上相互追赶，胡某平时酷爱飙车，有多次违章、多次超速的记录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对于本案有三种处理意见：第一种，交通肇事罪；第二种，以危险方法危害公共安全罪；第三种，过失以危险方法危害公共安全罪。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请结合刑法学原理，对本案进行分析。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75" w:hanging="1575" w:hangingChars="75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  <w:lang/>
      </w:rPr>
      <w:t>3</w:t>
    </w:r>
    <w: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6"/>
    <w:rsid w:val="000207B2"/>
    <w:rsid w:val="0002287E"/>
    <w:rsid w:val="000317DC"/>
    <w:rsid w:val="00042E7D"/>
    <w:rsid w:val="0004429A"/>
    <w:rsid w:val="00052549"/>
    <w:rsid w:val="00055280"/>
    <w:rsid w:val="00067B12"/>
    <w:rsid w:val="00086861"/>
    <w:rsid w:val="00091C17"/>
    <w:rsid w:val="000C341E"/>
    <w:rsid w:val="000D736C"/>
    <w:rsid w:val="000F222B"/>
    <w:rsid w:val="001033DD"/>
    <w:rsid w:val="001037D7"/>
    <w:rsid w:val="00122FD1"/>
    <w:rsid w:val="00140439"/>
    <w:rsid w:val="00151ED0"/>
    <w:rsid w:val="00155D3B"/>
    <w:rsid w:val="00160B05"/>
    <w:rsid w:val="00180789"/>
    <w:rsid w:val="00186E22"/>
    <w:rsid w:val="00193164"/>
    <w:rsid w:val="001A4E53"/>
    <w:rsid w:val="001A6BEC"/>
    <w:rsid w:val="001B13CF"/>
    <w:rsid w:val="001C5728"/>
    <w:rsid w:val="001C6B2A"/>
    <w:rsid w:val="001D3171"/>
    <w:rsid w:val="001D4D70"/>
    <w:rsid w:val="001D6378"/>
    <w:rsid w:val="001E0C3E"/>
    <w:rsid w:val="00200D17"/>
    <w:rsid w:val="00202D94"/>
    <w:rsid w:val="002124D2"/>
    <w:rsid w:val="00215CB7"/>
    <w:rsid w:val="00227F74"/>
    <w:rsid w:val="0023107A"/>
    <w:rsid w:val="002312FB"/>
    <w:rsid w:val="00243B0B"/>
    <w:rsid w:val="00251F83"/>
    <w:rsid w:val="0027065A"/>
    <w:rsid w:val="00275B13"/>
    <w:rsid w:val="00293B21"/>
    <w:rsid w:val="002A1D51"/>
    <w:rsid w:val="002A1EE9"/>
    <w:rsid w:val="002A4ACF"/>
    <w:rsid w:val="002F3CDA"/>
    <w:rsid w:val="00305573"/>
    <w:rsid w:val="00305CA2"/>
    <w:rsid w:val="00322867"/>
    <w:rsid w:val="00334219"/>
    <w:rsid w:val="003375D9"/>
    <w:rsid w:val="00342F98"/>
    <w:rsid w:val="00344210"/>
    <w:rsid w:val="00362361"/>
    <w:rsid w:val="00375301"/>
    <w:rsid w:val="00376164"/>
    <w:rsid w:val="00380D9D"/>
    <w:rsid w:val="00384C9F"/>
    <w:rsid w:val="00385185"/>
    <w:rsid w:val="00394DFF"/>
    <w:rsid w:val="003D3B91"/>
    <w:rsid w:val="003E43D5"/>
    <w:rsid w:val="0040358E"/>
    <w:rsid w:val="00416B2E"/>
    <w:rsid w:val="00424303"/>
    <w:rsid w:val="00435DB6"/>
    <w:rsid w:val="0044146D"/>
    <w:rsid w:val="00441F38"/>
    <w:rsid w:val="00451357"/>
    <w:rsid w:val="004614F9"/>
    <w:rsid w:val="0047137B"/>
    <w:rsid w:val="00475515"/>
    <w:rsid w:val="00486F86"/>
    <w:rsid w:val="004940AB"/>
    <w:rsid w:val="004A1A33"/>
    <w:rsid w:val="004A5460"/>
    <w:rsid w:val="004B13FE"/>
    <w:rsid w:val="004B30DA"/>
    <w:rsid w:val="004C4C1D"/>
    <w:rsid w:val="004D1E85"/>
    <w:rsid w:val="004E7EF8"/>
    <w:rsid w:val="00515BCF"/>
    <w:rsid w:val="00523ABB"/>
    <w:rsid w:val="005308B2"/>
    <w:rsid w:val="00532991"/>
    <w:rsid w:val="00532CBE"/>
    <w:rsid w:val="00534FE2"/>
    <w:rsid w:val="00537C26"/>
    <w:rsid w:val="00541856"/>
    <w:rsid w:val="00553B37"/>
    <w:rsid w:val="0056795F"/>
    <w:rsid w:val="00571633"/>
    <w:rsid w:val="00576AF6"/>
    <w:rsid w:val="005A320B"/>
    <w:rsid w:val="005A6124"/>
    <w:rsid w:val="005B237B"/>
    <w:rsid w:val="005B4F22"/>
    <w:rsid w:val="005C1316"/>
    <w:rsid w:val="005C1C9A"/>
    <w:rsid w:val="005C62FC"/>
    <w:rsid w:val="005D2D40"/>
    <w:rsid w:val="005E0379"/>
    <w:rsid w:val="005E58E9"/>
    <w:rsid w:val="005E5AC4"/>
    <w:rsid w:val="005E7E02"/>
    <w:rsid w:val="005F2EB9"/>
    <w:rsid w:val="00604CB3"/>
    <w:rsid w:val="00605A9A"/>
    <w:rsid w:val="00606D69"/>
    <w:rsid w:val="00610208"/>
    <w:rsid w:val="00626AD0"/>
    <w:rsid w:val="00630D02"/>
    <w:rsid w:val="006478BE"/>
    <w:rsid w:val="006513C7"/>
    <w:rsid w:val="00673122"/>
    <w:rsid w:val="006B3A59"/>
    <w:rsid w:val="006C3D8D"/>
    <w:rsid w:val="006D6217"/>
    <w:rsid w:val="006E60F7"/>
    <w:rsid w:val="006F70CB"/>
    <w:rsid w:val="006F7B7C"/>
    <w:rsid w:val="00702753"/>
    <w:rsid w:val="007570F1"/>
    <w:rsid w:val="00764C11"/>
    <w:rsid w:val="007674D5"/>
    <w:rsid w:val="007751E4"/>
    <w:rsid w:val="00784637"/>
    <w:rsid w:val="00785002"/>
    <w:rsid w:val="0079203C"/>
    <w:rsid w:val="007A0AA6"/>
    <w:rsid w:val="007B26DE"/>
    <w:rsid w:val="007B2F78"/>
    <w:rsid w:val="007B370D"/>
    <w:rsid w:val="007B4038"/>
    <w:rsid w:val="007C21DE"/>
    <w:rsid w:val="007C6AC0"/>
    <w:rsid w:val="007F08FA"/>
    <w:rsid w:val="007F2E58"/>
    <w:rsid w:val="0080515D"/>
    <w:rsid w:val="00806A34"/>
    <w:rsid w:val="00823B64"/>
    <w:rsid w:val="00845174"/>
    <w:rsid w:val="00846F37"/>
    <w:rsid w:val="00856A69"/>
    <w:rsid w:val="008638FF"/>
    <w:rsid w:val="00865B31"/>
    <w:rsid w:val="0086670A"/>
    <w:rsid w:val="00877F62"/>
    <w:rsid w:val="00881794"/>
    <w:rsid w:val="00886FF9"/>
    <w:rsid w:val="008A300D"/>
    <w:rsid w:val="008A50CE"/>
    <w:rsid w:val="008B1423"/>
    <w:rsid w:val="008C1399"/>
    <w:rsid w:val="008D58C4"/>
    <w:rsid w:val="008E0EC9"/>
    <w:rsid w:val="008E26D5"/>
    <w:rsid w:val="008E3C2B"/>
    <w:rsid w:val="008F7113"/>
    <w:rsid w:val="00904D4F"/>
    <w:rsid w:val="009071EB"/>
    <w:rsid w:val="00927DE1"/>
    <w:rsid w:val="00932319"/>
    <w:rsid w:val="0094607E"/>
    <w:rsid w:val="00960315"/>
    <w:rsid w:val="00961905"/>
    <w:rsid w:val="009668DD"/>
    <w:rsid w:val="00970E14"/>
    <w:rsid w:val="00975C38"/>
    <w:rsid w:val="0098347C"/>
    <w:rsid w:val="00985217"/>
    <w:rsid w:val="009A4E01"/>
    <w:rsid w:val="009B1834"/>
    <w:rsid w:val="009B364C"/>
    <w:rsid w:val="009B415F"/>
    <w:rsid w:val="009D1A02"/>
    <w:rsid w:val="009D669F"/>
    <w:rsid w:val="009E2DF1"/>
    <w:rsid w:val="009F2C92"/>
    <w:rsid w:val="009F414D"/>
    <w:rsid w:val="00A1627B"/>
    <w:rsid w:val="00A31956"/>
    <w:rsid w:val="00A329B6"/>
    <w:rsid w:val="00A45A53"/>
    <w:rsid w:val="00A47AC4"/>
    <w:rsid w:val="00A51AA9"/>
    <w:rsid w:val="00A51D1C"/>
    <w:rsid w:val="00A52469"/>
    <w:rsid w:val="00A632DF"/>
    <w:rsid w:val="00A7565D"/>
    <w:rsid w:val="00A84C9B"/>
    <w:rsid w:val="00A904DF"/>
    <w:rsid w:val="00AA4EC2"/>
    <w:rsid w:val="00AA7A35"/>
    <w:rsid w:val="00AE06A5"/>
    <w:rsid w:val="00AE2652"/>
    <w:rsid w:val="00AF322C"/>
    <w:rsid w:val="00B00DCD"/>
    <w:rsid w:val="00B057D3"/>
    <w:rsid w:val="00B06FFF"/>
    <w:rsid w:val="00B165BE"/>
    <w:rsid w:val="00B421C3"/>
    <w:rsid w:val="00B46793"/>
    <w:rsid w:val="00B97AF6"/>
    <w:rsid w:val="00BA1E04"/>
    <w:rsid w:val="00BA475E"/>
    <w:rsid w:val="00BC3F0F"/>
    <w:rsid w:val="00BC51FF"/>
    <w:rsid w:val="00BD493D"/>
    <w:rsid w:val="00BF2DA8"/>
    <w:rsid w:val="00BF58B1"/>
    <w:rsid w:val="00BF79D2"/>
    <w:rsid w:val="00C00F04"/>
    <w:rsid w:val="00C30203"/>
    <w:rsid w:val="00C35EC7"/>
    <w:rsid w:val="00C56C71"/>
    <w:rsid w:val="00C63FD3"/>
    <w:rsid w:val="00C6637A"/>
    <w:rsid w:val="00C7747D"/>
    <w:rsid w:val="00C8544D"/>
    <w:rsid w:val="00CB19D0"/>
    <w:rsid w:val="00CB7CC4"/>
    <w:rsid w:val="00CC333E"/>
    <w:rsid w:val="00CC72CC"/>
    <w:rsid w:val="00CF7340"/>
    <w:rsid w:val="00CF77B5"/>
    <w:rsid w:val="00D10587"/>
    <w:rsid w:val="00D329C4"/>
    <w:rsid w:val="00D479E4"/>
    <w:rsid w:val="00D570AE"/>
    <w:rsid w:val="00D64E89"/>
    <w:rsid w:val="00D70965"/>
    <w:rsid w:val="00D76553"/>
    <w:rsid w:val="00D80CA7"/>
    <w:rsid w:val="00D8112A"/>
    <w:rsid w:val="00DB52DB"/>
    <w:rsid w:val="00DD24F5"/>
    <w:rsid w:val="00DE2B53"/>
    <w:rsid w:val="00DE44BB"/>
    <w:rsid w:val="00DF21C7"/>
    <w:rsid w:val="00DF38FA"/>
    <w:rsid w:val="00DF5775"/>
    <w:rsid w:val="00E0040D"/>
    <w:rsid w:val="00E37791"/>
    <w:rsid w:val="00E4444B"/>
    <w:rsid w:val="00E528CA"/>
    <w:rsid w:val="00E57779"/>
    <w:rsid w:val="00E67612"/>
    <w:rsid w:val="00E76BB5"/>
    <w:rsid w:val="00E866B0"/>
    <w:rsid w:val="00E87047"/>
    <w:rsid w:val="00EA023C"/>
    <w:rsid w:val="00EA3F69"/>
    <w:rsid w:val="00EC07AD"/>
    <w:rsid w:val="00ED1598"/>
    <w:rsid w:val="00ED16F2"/>
    <w:rsid w:val="00ED4646"/>
    <w:rsid w:val="00EF5ECA"/>
    <w:rsid w:val="00F400A3"/>
    <w:rsid w:val="00F41396"/>
    <w:rsid w:val="00F42343"/>
    <w:rsid w:val="00F5264E"/>
    <w:rsid w:val="00F5310A"/>
    <w:rsid w:val="00F54909"/>
    <w:rsid w:val="00F56447"/>
    <w:rsid w:val="00FA38A7"/>
    <w:rsid w:val="00FA7612"/>
    <w:rsid w:val="00FB1F62"/>
    <w:rsid w:val="00FB3C4D"/>
    <w:rsid w:val="00FB6630"/>
    <w:rsid w:val="00FC6D3B"/>
    <w:rsid w:val="00FD0843"/>
    <w:rsid w:val="00FD4188"/>
    <w:rsid w:val="00FE4AEA"/>
    <w:rsid w:val="09710F68"/>
    <w:rsid w:val="14B12307"/>
    <w:rsid w:val="6DEE2814"/>
    <w:rsid w:val="6EB70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6">
    <w:name w:val="Default Paragraph Font"/>
    <w:link w:val="17"/>
    <w:semiHidden/>
    <w:uiPriority w:val="0"/>
  </w:style>
  <w:style w:type="table" w:default="1" w:styleId="15">
    <w:name w:val="Normal Table"/>
    <w:semiHidden/>
    <w:uiPriority w:val="0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uiPriority w:val="0"/>
    <w:rPr>
      <w:sz w:val="24"/>
    </w:rPr>
  </w:style>
  <w:style w:type="paragraph" w:styleId="6">
    <w:name w:val="Closing"/>
    <w:basedOn w:val="1"/>
    <w:uiPriority w:val="0"/>
    <w:pPr>
      <w:ind w:left="100" w:leftChars="2100"/>
    </w:pPr>
    <w:rPr>
      <w:sz w:val="24"/>
    </w:rPr>
  </w:style>
  <w:style w:type="paragraph" w:styleId="7">
    <w:name w:val="Body Text Indent"/>
    <w:basedOn w:val="1"/>
    <w:uiPriority w:val="0"/>
    <w:pPr>
      <w:ind w:firstLine="405"/>
    </w:pPr>
    <w:rPr>
      <w:rFonts w:ascii="Garamond" w:hAnsi="Garamond"/>
      <w:szCs w:val="20"/>
    </w:rPr>
  </w:style>
  <w:style w:type="paragraph" w:styleId="8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alloon Text"/>
    <w:basedOn w:val="1"/>
    <w:link w:val="34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 Char"/>
    <w:basedOn w:val="1"/>
    <w:link w:val="16"/>
    <w:uiPriority w:val="0"/>
    <w:rPr>
      <w:rFonts w:ascii="Tahoma" w:hAnsi="Tahoma"/>
      <w:sz w:val="24"/>
      <w:szCs w:val="20"/>
    </w:r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6"/>
    <w:uiPriority w:val="0"/>
  </w:style>
  <w:style w:type="character" w:styleId="20">
    <w:name w:val="FollowedHyperlink"/>
    <w:uiPriority w:val="0"/>
    <w:rPr>
      <w:color w:val="800080"/>
      <w:u w:val="single"/>
    </w:rPr>
  </w:style>
  <w:style w:type="character" w:styleId="21">
    <w:name w:val="Emphasis"/>
    <w:qFormat/>
    <w:uiPriority w:val="0"/>
    <w:rPr>
      <w:color w:val="CC0000"/>
    </w:rPr>
  </w:style>
  <w:style w:type="character" w:styleId="22">
    <w:name w:val="Hyperlink"/>
    <w:uiPriority w:val="0"/>
    <w:rPr>
      <w:color w:val="0000FF"/>
      <w:u w:val="single"/>
    </w:rPr>
  </w:style>
  <w:style w:type="character" w:styleId="23">
    <w:name w:val="HTML Cite"/>
    <w:uiPriority w:val="0"/>
  </w:style>
  <w:style w:type="paragraph" w:customStyle="1" w:styleId="2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5">
    <w:name w:val=""/>
    <w:basedOn w:val="1"/>
    <w:next w:val="1"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26">
    <w:name w:val="p12"/>
    <w:basedOn w:val="1"/>
    <w:uiPriority w:val="0"/>
    <w:pPr>
      <w:widowControl/>
      <w:spacing w:before="225" w:after="225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styleId="27">
    <w:name w:val=""/>
    <w:basedOn w:val="1"/>
    <w:next w:val="1"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8">
    <w:name w:val="listpricebig1"/>
    <w:uiPriority w:val="0"/>
    <w:rPr>
      <w:color w:val="FE6867"/>
      <w:sz w:val="27"/>
      <w:szCs w:val="27"/>
    </w:rPr>
  </w:style>
  <w:style w:type="character" w:customStyle="1" w:styleId="29">
    <w:name w:val="name"/>
    <w:basedOn w:val="16"/>
    <w:uiPriority w:val="0"/>
  </w:style>
  <w:style w:type="character" w:customStyle="1" w:styleId="30">
    <w:name w:val="time sg_txtc"/>
    <w:basedOn w:val="16"/>
    <w:uiPriority w:val="0"/>
  </w:style>
  <w:style w:type="character" w:customStyle="1" w:styleId="31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32">
    <w:name w:val="acool1"/>
    <w:uiPriority w:val="0"/>
    <w:rPr>
      <w:b/>
      <w:bCs/>
      <w:color w:val="CD3A10"/>
      <w:sz w:val="30"/>
      <w:szCs w:val="30"/>
    </w:rPr>
  </w:style>
  <w:style w:type="character" w:customStyle="1" w:styleId="33">
    <w:name w:val="ctrlbg31"/>
    <w:basedOn w:val="16"/>
    <w:uiPriority w:val="0"/>
  </w:style>
  <w:style w:type="character" w:customStyle="1" w:styleId="34">
    <w:name w:val="批注框文本 Char"/>
    <w:link w:val="9"/>
    <w:uiPriority w:val="0"/>
    <w:rPr>
      <w:kern w:val="2"/>
      <w:sz w:val="18"/>
      <w:szCs w:val="18"/>
    </w:rPr>
  </w:style>
  <w:style w:type="character" w:customStyle="1" w:styleId="35">
    <w:name w:val="sg_more3"/>
    <w:uiPriority w:val="0"/>
    <w:rPr>
      <w:rFonts w:hint="eastAsia" w:ascii="宋体" w:hAnsi="宋体" w:eastAsia="宋体"/>
      <w:color w:val="336699"/>
    </w:rPr>
  </w:style>
  <w:style w:type="character" w:customStyle="1" w:styleId="36">
    <w:name w:val="ctrlbg21"/>
    <w:basedOn w:val="16"/>
    <w:uiPriority w:val="0"/>
  </w:style>
  <w:style w:type="character" w:customStyle="1" w:styleId="37">
    <w:name w:val="a3"/>
    <w:basedOn w:val="16"/>
    <w:uiPriority w:val="0"/>
  </w:style>
  <w:style w:type="character" w:customStyle="1" w:styleId="38">
    <w:name w:val="页眉 Char"/>
    <w:link w:val="11"/>
    <w:uiPriority w:val="0"/>
    <w:rPr>
      <w:kern w:val="2"/>
      <w:sz w:val="18"/>
      <w:szCs w:val="18"/>
    </w:rPr>
  </w:style>
  <w:style w:type="character" w:customStyle="1" w:styleId="39">
    <w:name w:val="sg_txtb6"/>
    <w:uiPriority w:val="0"/>
    <w:rPr>
      <w:rFonts w:hint="eastAsia" w:ascii="宋体" w:hAnsi="宋体" w:eastAsia="宋体"/>
      <w:color w:val="637160"/>
    </w:rPr>
  </w:style>
  <w:style w:type="character" w:customStyle="1" w:styleId="40">
    <w:name w:val="content"/>
    <w:basedOn w:val="16"/>
    <w:uiPriority w:val="0"/>
  </w:style>
  <w:style w:type="character" w:customStyle="1" w:styleId="41">
    <w:name w:val="cblack3"/>
    <w:basedOn w:val="16"/>
    <w:uiPriority w:val="0"/>
  </w:style>
  <w:style w:type="character" w:customStyle="1" w:styleId="42">
    <w:name w:val="hidden_white"/>
    <w:basedOn w:val="16"/>
    <w:uiPriority w:val="0"/>
  </w:style>
  <w:style w:type="character" w:customStyle="1" w:styleId="43">
    <w:name w:val="apple-style-span"/>
    <w:basedOn w:val="16"/>
    <w:uiPriority w:val="0"/>
  </w:style>
  <w:style w:type="character" w:customStyle="1" w:styleId="44">
    <w:name w:val="a1"/>
    <w:uiPriority w:val="0"/>
    <w:rPr>
      <w:color w:val="008000"/>
    </w:rPr>
  </w:style>
  <w:style w:type="character" w:customStyle="1" w:styleId="45">
    <w:name w:val="headline-content2"/>
    <w:basedOn w:val="1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pqmylove</Company>
  <Pages>3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2013-07-12T10:08:00Z</dcterms:created>
  <dc:creator>烟花丶逝</dc:creator>
  <cp:lastModifiedBy>Administrator</cp:lastModifiedBy>
  <cp:lastPrinted>2013-07-12T10:08:00Z</cp:lastPrinted>
  <dcterms:modified xsi:type="dcterms:W3CDTF">2021-08-27T02:51:36Z</dcterms:modified>
  <dc:title>考试科目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9EE17B3057A64EEF9499B2CAF4DE6F2A</vt:lpwstr>
  </property>
</Properties>
</file>