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海南师范大学小学教育专业教育硕士研究生入学考试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复试科目考试大纲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科目名称: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小学数学课程与教学论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适用专业: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小学教育专业数学教育方向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 及 考试时间</w:t>
      </w:r>
    </w:p>
    <w:p>
      <w:pPr>
        <w:pStyle w:val="8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8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8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8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第一部分：小学数学课程与教学论（50分）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名词解释题（概念题）：约4小题，共20分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简答题（简述题）：    约2小题，共20分</w:t>
      </w:r>
    </w:p>
    <w:p>
      <w:pPr>
        <w:pStyle w:val="8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分析论述题（综合题）：约1小题，共10分</w:t>
      </w:r>
    </w:p>
    <w:p>
      <w:pPr>
        <w:pStyle w:val="8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第二部分：高等数学（50分，其中，数学分析30分线性代数20分）</w:t>
      </w:r>
    </w:p>
    <w:p>
      <w:pPr>
        <w:pStyle w:val="8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解答题：约5小题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教育硕士学位研究生入学考试《数学课程与教学论》科目考试内容包括数学课程论、数学教学论等多门相关学科基础课程，要求考生系统掌握相关学科的基本知识、基础理论和基本方法，并能运用相关理论和方法分析、解决数学教学实践中的实际问题。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b/>
          <w:szCs w:val="21"/>
        </w:rPr>
        <w:t>第一部分：小学数学课程与教学论</w:t>
      </w:r>
      <w:r>
        <w:rPr>
          <w:sz w:val="18"/>
          <w:szCs w:val="18"/>
        </w:rPr>
        <w:t>　</w:t>
      </w: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 中美数学课程改革的历史沿革</w:t>
      </w:r>
      <w:r>
        <w:rPr>
          <w:rFonts w:hint="eastAsia"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szCs w:val="21"/>
        </w:rPr>
        <w:t>2. 义务教育数学课程标准2011年版的修改背景及主要变化点</w:t>
      </w:r>
      <w:r>
        <w:rPr>
          <w:rFonts w:hint="eastAsia"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szCs w:val="21"/>
        </w:rPr>
        <w:t>3. 数学教育相关理论</w:t>
      </w:r>
      <w:r>
        <w:rPr>
          <w:rFonts w:hint="eastAsia"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szCs w:val="21"/>
        </w:rPr>
        <w:t>4. 小学数学教学设计</w:t>
      </w: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5. 小学数学教师的角色定位、知识结构与专业发展</w:t>
      </w:r>
      <w:r>
        <w:rPr>
          <w:rFonts w:hint="eastAsia"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szCs w:val="21"/>
        </w:rPr>
        <w:t>6. 小学数学教育研究的其他热点问题</w:t>
      </w:r>
    </w:p>
    <w:p>
      <w:pPr>
        <w:pStyle w:val="8"/>
        <w:spacing w:before="31" w:beforeLines="10" w:after="31" w:afterLines="10" w:line="240" w:lineRule="auto"/>
        <w:ind w:left="0" w:leftChars="0" w:firstLine="0" w:firstLineChars="0"/>
        <w:rPr>
          <w:rFonts w:hint="eastAsia"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/>
          <w:b/>
          <w:szCs w:val="21"/>
        </w:rPr>
        <w:t>第二部分：高等数学</w:t>
      </w:r>
    </w:p>
    <w:p>
      <w:pPr>
        <w:spacing w:line="240" w:lineRule="auto"/>
        <w:rPr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数学分析：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1.分析基础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2.一元微分学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3.一元积分学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4.中值定理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5.级数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6.多元微积分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240" w:lineRule="auto"/>
        <w:jc w:val="left"/>
        <w:rPr>
          <w:rFonts w:hint="eastAsia"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高等代数：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1.多项式理论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2.行列式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3.线性方程组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4.矩阵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5.特征矩阵及特征多项式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6.线性空间</w:t>
      </w:r>
    </w:p>
    <w:p>
      <w:pPr>
        <w:spacing w:before="31" w:beforeLines="10" w:after="31" w:afterLines="10" w:line="24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7.线性变换</w:t>
      </w:r>
    </w:p>
    <w:p>
      <w:pPr>
        <w:ind w:firstLine="210" w:firstLineChars="100"/>
        <w:rPr>
          <w:rFonts w:hint="eastAsia"/>
          <w:szCs w:val="21"/>
        </w:rPr>
      </w:pPr>
    </w:p>
    <w:p/>
    <w:p/>
    <w:p/>
    <w:p/>
    <w:p/>
    <w:p/>
    <w:p/>
    <w:p/>
    <w:p/>
    <w:p/>
    <w:p/>
    <w:p/>
    <w:p/>
    <w:p/>
    <w:p/>
    <w:p/>
    <w:p>
      <w:pPr>
        <w:spacing w:after="156" w:afterLines="50" w:line="400" w:lineRule="exact"/>
        <w:ind w:left="1751" w:hanging="1751" w:hangingChars="545"/>
        <w:rPr>
          <w:rFonts w:hint="eastAsia" w:ascii="黑体" w:eastAsia="黑体"/>
          <w:b/>
          <w:sz w:val="32"/>
          <w:szCs w:val="32"/>
        </w:rPr>
      </w:pPr>
    </w:p>
    <w:p>
      <w:pPr>
        <w:spacing w:after="156" w:afterLines="50" w:line="400" w:lineRule="exact"/>
        <w:ind w:left="1751" w:hanging="1751" w:hangingChars="545"/>
        <w:rPr>
          <w:rFonts w:hint="eastAsia" w:ascii="黑体" w:eastAsia="黑体"/>
          <w:b/>
          <w:sz w:val="32"/>
          <w:szCs w:val="32"/>
        </w:rPr>
      </w:pPr>
    </w:p>
    <w:p>
      <w:pPr>
        <w:spacing w:after="156" w:afterLines="50" w:line="400" w:lineRule="exact"/>
        <w:ind w:left="1743" w:leftChars="608" w:hanging="466" w:hangingChars="145"/>
        <w:rPr>
          <w:rFonts w:hint="eastAsia" w:ascii="黑体" w:eastAsia="黑体"/>
          <w:b/>
          <w:sz w:val="32"/>
          <w:szCs w:val="32"/>
        </w:rPr>
      </w:pPr>
    </w:p>
    <w:p>
      <w:pPr>
        <w:spacing w:after="156" w:afterLines="50" w:line="400" w:lineRule="exact"/>
        <w:ind w:left="1743" w:leftChars="608" w:hanging="466" w:hangingChars="145"/>
        <w:rPr>
          <w:rFonts w:hint="eastAsia" w:ascii="黑体" w:eastAsia="黑体"/>
          <w:b/>
          <w:sz w:val="32"/>
          <w:szCs w:val="32"/>
        </w:rPr>
      </w:pPr>
    </w:p>
    <w:p>
      <w:pPr>
        <w:spacing w:after="156" w:afterLines="50" w:line="400" w:lineRule="exact"/>
        <w:ind w:left="1743" w:leftChars="608" w:hanging="466" w:hangingChars="145"/>
        <w:rPr>
          <w:rFonts w:hint="eastAsia" w:ascii="黑体" w:eastAsia="黑体"/>
          <w:b/>
          <w:sz w:val="32"/>
          <w:szCs w:val="32"/>
        </w:rPr>
      </w:pPr>
    </w:p>
    <w:p>
      <w:pPr>
        <w:spacing w:after="156" w:afterLines="50" w:line="400" w:lineRule="exact"/>
        <w:ind w:left="1743" w:leftChars="608" w:hanging="466" w:hangingChars="145"/>
        <w:rPr>
          <w:rFonts w:hint="eastAsia" w:ascii="黑体" w:eastAsia="黑体"/>
          <w:b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29A5"/>
    <w:rsid w:val="00294CF0"/>
    <w:rsid w:val="0039793D"/>
    <w:rsid w:val="005D5315"/>
    <w:rsid w:val="0070285D"/>
    <w:rsid w:val="00AF483F"/>
    <w:rsid w:val="00D0167D"/>
    <w:rsid w:val="09910ABE"/>
    <w:rsid w:val="0F882366"/>
    <w:rsid w:val="118F79AD"/>
    <w:rsid w:val="143E0EF5"/>
    <w:rsid w:val="199A29A5"/>
    <w:rsid w:val="1CE83979"/>
    <w:rsid w:val="23474602"/>
    <w:rsid w:val="23985695"/>
    <w:rsid w:val="249E2CA0"/>
    <w:rsid w:val="264C199A"/>
    <w:rsid w:val="3B535E65"/>
    <w:rsid w:val="3F5C4987"/>
    <w:rsid w:val="4298644F"/>
    <w:rsid w:val="441E5049"/>
    <w:rsid w:val="4BAB34B4"/>
    <w:rsid w:val="53FF3B76"/>
    <w:rsid w:val="57112F28"/>
    <w:rsid w:val="67D4081C"/>
    <w:rsid w:val="6CF00263"/>
    <w:rsid w:val="78F227FE"/>
    <w:rsid w:val="7D235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929</Words>
  <Characters>5300</Characters>
  <Lines>44</Lines>
  <Paragraphs>12</Paragraphs>
  <TotalTime>15</TotalTime>
  <ScaleCrop>false</ScaleCrop>
  <LinksUpToDate>false</LinksUpToDate>
  <CharactersWithSpaces>6217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2015-07-07T01:09:00Z</dcterms:created>
  <dc:creator>user</dc:creator>
  <cp:lastModifiedBy>Administrator</cp:lastModifiedBy>
  <dcterms:modified xsi:type="dcterms:W3CDTF">2021-08-27T09:34:55Z</dcterms:modified>
  <dc:title>045115小学教育学科简介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9AB298F93B23432EB6C2DD76E33A5EEF</vt:lpwstr>
  </property>
</Properties>
</file>