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w="9525">
                      <a:noFill/>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ascii="宋体" w:hAnsi="宋体"/>
          <w:b/>
          <w:sz w:val="44"/>
          <w:szCs w:val="44"/>
        </w:rPr>
      </w:pPr>
    </w:p>
    <w:p>
      <w:pPr>
        <w:widowControl/>
        <w:jc w:val="center"/>
        <w:rPr>
          <w:rFonts w:ascii="宋体" w:hAnsi="宋体"/>
          <w:b/>
          <w:sz w:val="44"/>
          <w:szCs w:val="44"/>
        </w:rPr>
      </w:pPr>
      <w:r>
        <w:rPr>
          <w:rFonts w:hint="eastAsia" w:ascii="宋体" w:hAnsi="宋体"/>
          <w:b/>
          <w:sz w:val="44"/>
          <w:szCs w:val="44"/>
        </w:rPr>
        <w:t>加试</w:t>
      </w:r>
    </w:p>
    <w:p>
      <w:pPr>
        <w:widowControl/>
        <w:jc w:val="center"/>
        <w:rPr>
          <w:rFonts w:ascii="宋体" w:hAnsi="宋体"/>
          <w:b/>
          <w:sz w:val="44"/>
          <w:szCs w:val="44"/>
        </w:rPr>
      </w:pPr>
    </w:p>
    <w:p>
      <w:pPr>
        <w:widowControl/>
        <w:jc w:val="center"/>
        <w:rPr>
          <w:rFonts w:ascii="黑体" w:hAnsi="华文中宋" w:eastAsia="黑体"/>
          <w:b/>
          <w:sz w:val="48"/>
          <w:szCs w:val="52"/>
        </w:rPr>
      </w:pPr>
      <w:r>
        <w:rPr>
          <w:rFonts w:hint="eastAsia" w:ascii="黑体" w:hAnsi="华文中宋" w:eastAsia="黑体"/>
          <w:b/>
          <w:sz w:val="48"/>
          <w:szCs w:val="52"/>
        </w:rPr>
        <w:t>数理统计 考试大纲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ascii="黑体" w:hAnsi="宋体" w:eastAsia="黑体"/>
          <w:sz w:val="30"/>
          <w:szCs w:val="30"/>
        </w:rPr>
        <w:t xml:space="preserve">   </w:t>
      </w:r>
      <w:r>
        <w:rPr>
          <w:rFonts w:hint="eastAsia" w:ascii="黑体" w:hAnsi="宋体" w:eastAsia="黑体"/>
          <w:sz w:val="30"/>
          <w:szCs w:val="30"/>
        </w:rPr>
        <w:t>)</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 xml:space="preserve">年 7 月2 日   </w:t>
      </w:r>
    </w:p>
    <w:p>
      <w:pPr>
        <w:widowControl/>
        <w:spacing w:line="800" w:lineRule="exact"/>
        <w:ind w:firstLine="480" w:firstLineChars="200"/>
        <w:jc w:val="left"/>
        <w:rPr>
          <w:rFonts w:ascii="宋体" w:hAnsi="宋体"/>
          <w:sz w:val="24"/>
        </w:rPr>
      </w:pPr>
      <w:bookmarkStart w:id="0" w:name="_GoBack"/>
      <w:bookmarkEnd w:id="0"/>
    </w:p>
    <w:p>
      <w:pPr>
        <w:widowControl/>
        <w:spacing w:before="156" w:beforeLines="50" w:line="600" w:lineRule="atLeast"/>
        <w:jc w:val="center"/>
        <w:rPr>
          <w:rFonts w:ascii="微软雅黑" w:hAnsi="微软雅黑" w:eastAsia="微软雅黑" w:cs="宋体"/>
          <w:b/>
          <w:bCs/>
          <w:kern w:val="0"/>
          <w:sz w:val="32"/>
          <w:szCs w:val="32"/>
        </w:rPr>
      </w:pPr>
      <w:r>
        <w:rPr>
          <w:rFonts w:hint="eastAsia" w:ascii="微软雅黑" w:hAnsi="微软雅黑" w:eastAsia="微软雅黑" w:cs="宋体"/>
          <w:b/>
          <w:bCs/>
          <w:kern w:val="0"/>
          <w:sz w:val="32"/>
          <w:szCs w:val="32"/>
        </w:rPr>
        <w:t>应用统计硕士专业学位数理统计考试大纲</w:t>
      </w:r>
    </w:p>
    <w:p>
      <w:pPr>
        <w:jc w:val="center"/>
        <w:rPr>
          <w:sz w:val="32"/>
          <w:szCs w:val="32"/>
        </w:rPr>
      </w:pPr>
    </w:p>
    <w:p>
      <w:pPr>
        <w:widowControl/>
        <w:spacing w:line="450" w:lineRule="atLeast"/>
        <w:jc w:val="left"/>
        <w:rPr>
          <w:rFonts w:asciiTheme="majorEastAsia" w:hAnsiTheme="majorEastAsia" w:eastAsiaTheme="majorEastAsia" w:cstheme="majorEastAsia"/>
          <w:b/>
          <w:color w:val="333333"/>
          <w:kern w:val="0"/>
          <w:sz w:val="24"/>
        </w:rPr>
      </w:pPr>
      <w:r>
        <w:rPr>
          <w:rFonts w:hint="eastAsia" w:asciiTheme="majorEastAsia" w:hAnsiTheme="majorEastAsia" w:eastAsiaTheme="majorEastAsia" w:cstheme="majorEastAsia"/>
          <w:b/>
          <w:color w:val="333333"/>
          <w:kern w:val="0"/>
          <w:sz w:val="24"/>
        </w:rPr>
        <w:t>一、考查目标</w:t>
      </w:r>
    </w:p>
    <w:p>
      <w:pPr>
        <w:widowControl/>
        <w:spacing w:line="450" w:lineRule="atLeast"/>
        <w:rPr>
          <w:rFonts w:asciiTheme="majorEastAsia" w:hAnsiTheme="majorEastAsia" w:eastAsiaTheme="majorEastAsia" w:cstheme="majorEastAsia"/>
          <w:color w:val="333333"/>
          <w:kern w:val="0"/>
          <w:sz w:val="24"/>
        </w:rPr>
      </w:pPr>
      <w:r>
        <w:rPr>
          <w:rFonts w:hint="eastAsia" w:asciiTheme="majorEastAsia" w:hAnsiTheme="majorEastAsia" w:eastAsiaTheme="majorEastAsia" w:cstheme="majorEastAsia"/>
          <w:color w:val="333333"/>
          <w:sz w:val="24"/>
        </w:rPr>
        <w:t>　</w:t>
      </w:r>
      <w:r>
        <w:rPr>
          <w:rFonts w:hint="eastAsia" w:asciiTheme="majorEastAsia" w:hAnsiTheme="majorEastAsia" w:eastAsiaTheme="majorEastAsia" w:cstheme="majorEastAsia"/>
          <w:color w:val="333333"/>
          <w:kern w:val="0"/>
          <w:sz w:val="24"/>
        </w:rPr>
        <w:t>考查内容主要包含统计量及其分布，参数估计，假设检验和回归分析。要求考生掌握数理统计的基本概念，基本思想与基本方法，对实际问题中关于总体的参数做出相应的估计，包括点估计和区间估计，对正态总体的参数在一定的精确度范围内进行假设检验，应用线性回归思想解决一些简单的实际问题。重点考查考生分析问题和解决问题的能力。</w:t>
      </w:r>
    </w:p>
    <w:p>
      <w:pPr>
        <w:widowControl/>
        <w:spacing w:line="450" w:lineRule="atLeast"/>
        <w:jc w:val="left"/>
        <w:rPr>
          <w:rFonts w:asciiTheme="majorEastAsia" w:hAnsiTheme="majorEastAsia" w:eastAsiaTheme="majorEastAsia" w:cstheme="majorEastAsia"/>
          <w:b/>
          <w:color w:val="333333"/>
          <w:kern w:val="0"/>
          <w:sz w:val="24"/>
        </w:rPr>
      </w:pPr>
      <w:r>
        <w:rPr>
          <w:rFonts w:hint="eastAsia" w:asciiTheme="majorEastAsia" w:hAnsiTheme="majorEastAsia" w:eastAsiaTheme="majorEastAsia" w:cstheme="majorEastAsia"/>
          <w:b/>
          <w:color w:val="333333"/>
          <w:kern w:val="0"/>
          <w:sz w:val="24"/>
        </w:rPr>
        <w:t>二、考试形式和试卷结构</w:t>
      </w:r>
    </w:p>
    <w:p>
      <w:pPr>
        <w:widowControl/>
        <w:spacing w:line="450" w:lineRule="atLeast"/>
        <w:jc w:val="left"/>
        <w:rPr>
          <w:rFonts w:asciiTheme="majorEastAsia" w:hAnsiTheme="majorEastAsia" w:eastAsiaTheme="majorEastAsia" w:cstheme="majorEastAsia"/>
          <w:color w:val="333333"/>
          <w:kern w:val="0"/>
          <w:sz w:val="24"/>
        </w:rPr>
      </w:pPr>
      <w:r>
        <w:rPr>
          <w:rFonts w:hint="eastAsia" w:asciiTheme="majorEastAsia" w:hAnsiTheme="majorEastAsia" w:eastAsiaTheme="majorEastAsia" w:cstheme="majorEastAsia"/>
          <w:color w:val="333333"/>
          <w:kern w:val="0"/>
          <w:sz w:val="24"/>
        </w:rPr>
        <w:t>（一）试卷满分及考试时间</w:t>
      </w:r>
    </w:p>
    <w:p>
      <w:pPr>
        <w:widowControl/>
        <w:spacing w:line="450" w:lineRule="atLeast"/>
        <w:jc w:val="left"/>
        <w:rPr>
          <w:rFonts w:asciiTheme="majorEastAsia" w:hAnsiTheme="majorEastAsia" w:eastAsiaTheme="majorEastAsia" w:cstheme="majorEastAsia"/>
          <w:color w:val="333333"/>
          <w:kern w:val="0"/>
          <w:sz w:val="24"/>
        </w:rPr>
      </w:pPr>
      <w:r>
        <w:rPr>
          <w:rFonts w:hint="eastAsia" w:asciiTheme="majorEastAsia" w:hAnsiTheme="majorEastAsia" w:eastAsiaTheme="majorEastAsia" w:cstheme="majorEastAsia"/>
          <w:color w:val="333333"/>
          <w:kern w:val="0"/>
          <w:sz w:val="24"/>
        </w:rPr>
        <w:t>试卷满分为100分，考试时间120分钟。</w:t>
      </w:r>
    </w:p>
    <w:p>
      <w:pPr>
        <w:widowControl/>
        <w:spacing w:line="450" w:lineRule="atLeast"/>
        <w:jc w:val="left"/>
        <w:rPr>
          <w:rFonts w:asciiTheme="majorEastAsia" w:hAnsiTheme="majorEastAsia" w:eastAsiaTheme="majorEastAsia" w:cstheme="majorEastAsia"/>
          <w:color w:val="333333"/>
          <w:kern w:val="0"/>
          <w:sz w:val="24"/>
        </w:rPr>
      </w:pPr>
      <w:r>
        <w:rPr>
          <w:rFonts w:hint="eastAsia" w:asciiTheme="majorEastAsia" w:hAnsiTheme="majorEastAsia" w:eastAsiaTheme="majorEastAsia" w:cstheme="majorEastAsia"/>
          <w:color w:val="333333"/>
          <w:kern w:val="0"/>
          <w:sz w:val="24"/>
        </w:rPr>
        <w:t>（二）答题方式</w:t>
      </w:r>
    </w:p>
    <w:p>
      <w:pPr>
        <w:widowControl/>
        <w:spacing w:line="450" w:lineRule="atLeast"/>
        <w:jc w:val="left"/>
        <w:rPr>
          <w:rFonts w:asciiTheme="majorEastAsia" w:hAnsiTheme="majorEastAsia" w:eastAsiaTheme="majorEastAsia" w:cstheme="majorEastAsia"/>
          <w:b/>
          <w:color w:val="333333"/>
          <w:kern w:val="0"/>
          <w:sz w:val="24"/>
        </w:rPr>
      </w:pPr>
      <w:r>
        <w:rPr>
          <w:rFonts w:hint="eastAsia" w:asciiTheme="majorEastAsia" w:hAnsiTheme="majorEastAsia" w:eastAsiaTheme="majorEastAsia" w:cstheme="majorEastAsia"/>
          <w:color w:val="333333"/>
          <w:kern w:val="0"/>
          <w:sz w:val="24"/>
        </w:rPr>
        <w:t>答题方式为闭卷、笔试。</w:t>
      </w:r>
    </w:p>
    <w:p>
      <w:pPr>
        <w:widowControl/>
        <w:spacing w:line="450" w:lineRule="atLeast"/>
        <w:jc w:val="left"/>
        <w:rPr>
          <w:rFonts w:asciiTheme="majorEastAsia" w:hAnsiTheme="majorEastAsia" w:eastAsiaTheme="majorEastAsia" w:cstheme="majorEastAsia"/>
          <w:b/>
          <w:color w:val="333333"/>
          <w:kern w:val="0"/>
          <w:sz w:val="24"/>
        </w:rPr>
      </w:pPr>
      <w:r>
        <w:rPr>
          <w:rFonts w:hint="eastAsia" w:asciiTheme="majorEastAsia" w:hAnsiTheme="majorEastAsia" w:eastAsiaTheme="majorEastAsia" w:cstheme="majorEastAsia"/>
          <w:b/>
          <w:color w:val="333333"/>
          <w:kern w:val="0"/>
          <w:sz w:val="24"/>
        </w:rPr>
        <w:t>三、考查内容</w:t>
      </w:r>
    </w:p>
    <w:p>
      <w:pPr>
        <w:ind w:firstLine="420" w:firstLineChars="200"/>
      </w:pPr>
    </w:p>
    <w:p>
      <w:pPr>
        <w:pStyle w:val="10"/>
        <w:numPr>
          <w:ilvl w:val="0"/>
          <w:numId w:val="1"/>
        </w:numPr>
        <w:ind w:firstLineChars="0"/>
        <w:jc w:val="center"/>
        <w:rPr>
          <w:b/>
        </w:rPr>
      </w:pPr>
      <w:r>
        <w:rPr>
          <w:rFonts w:hint="eastAsia"/>
          <w:b/>
        </w:rPr>
        <w:t>统计量及其分布</w:t>
      </w:r>
    </w:p>
    <w:p>
      <w:pPr>
        <w:pStyle w:val="10"/>
        <w:ind w:left="840" w:firstLine="0" w:firstLineChars="0"/>
        <w:rPr>
          <w:b/>
        </w:rPr>
      </w:pPr>
    </w:p>
    <w:p>
      <w:pPr>
        <w:widowControl/>
        <w:spacing w:line="450" w:lineRule="atLeast"/>
        <w:rPr>
          <w:rFonts w:asciiTheme="majorEastAsia" w:hAnsiTheme="majorEastAsia" w:eastAsiaTheme="majorEastAsia" w:cstheme="majorEastAsia"/>
          <w:color w:val="333333"/>
          <w:kern w:val="0"/>
          <w:sz w:val="24"/>
        </w:rPr>
      </w:pPr>
      <w:r>
        <w:rPr>
          <w:rFonts w:hint="eastAsia"/>
          <w:b/>
          <w:sz w:val="24"/>
        </w:rPr>
        <w:t>考核要求：</w:t>
      </w:r>
      <w:r>
        <w:rPr>
          <w:rFonts w:hint="eastAsia"/>
        </w:rPr>
        <w:t xml:space="preserve"> </w:t>
      </w:r>
      <w:r>
        <w:rPr>
          <w:rFonts w:hint="eastAsia" w:asciiTheme="majorEastAsia" w:hAnsiTheme="majorEastAsia" w:eastAsiaTheme="majorEastAsia" w:cstheme="majorEastAsia"/>
          <w:color w:val="333333"/>
          <w:kern w:val="0"/>
          <w:sz w:val="24"/>
        </w:rPr>
        <w:t>重点考察数理统计的基本概念，包括总体，个体，样本，简单随机样本，基本统计量以及三大抽样分布，能够判断统计量，熟练掌握三大统计量的构造方式及其分布。</w:t>
      </w:r>
    </w:p>
    <w:p>
      <w:pPr>
        <w:widowControl/>
        <w:spacing w:line="450" w:lineRule="atLeast"/>
        <w:rPr>
          <w:rFonts w:asciiTheme="majorEastAsia" w:hAnsiTheme="majorEastAsia" w:eastAsiaTheme="majorEastAsia" w:cstheme="majorEastAsia"/>
          <w:color w:val="333333"/>
          <w:kern w:val="0"/>
          <w:sz w:val="24"/>
        </w:rPr>
      </w:pPr>
    </w:p>
    <w:p>
      <w:pPr>
        <w:rPr>
          <w:b/>
          <w:sz w:val="24"/>
        </w:rPr>
      </w:pPr>
      <w:r>
        <w:rPr>
          <w:b/>
          <w:sz w:val="24"/>
        </w:rPr>
        <w:t>考核内容：</w:t>
      </w:r>
    </w:p>
    <w:p>
      <w:pPr>
        <w:numPr>
          <w:ilvl w:val="0"/>
          <w:numId w:val="2"/>
        </w:numPr>
        <w:ind w:left="0"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总体与样本</w:t>
      </w:r>
    </w:p>
    <w:p>
      <w:pPr>
        <w:numPr>
          <w:ilvl w:val="0"/>
          <w:numId w:val="2"/>
        </w:numPr>
        <w:ind w:left="0"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统计量及抽样分布</w:t>
      </w:r>
    </w:p>
    <w:p>
      <w:pPr>
        <w:pStyle w:val="10"/>
        <w:ind w:left="948" w:firstLine="0" w:firstLineChars="0"/>
      </w:pPr>
    </w:p>
    <w:p>
      <w:pPr>
        <w:pStyle w:val="10"/>
        <w:numPr>
          <w:ilvl w:val="0"/>
          <w:numId w:val="1"/>
        </w:numPr>
        <w:ind w:firstLineChars="0"/>
        <w:jc w:val="center"/>
        <w:rPr>
          <w:b/>
        </w:rPr>
      </w:pPr>
      <w:r>
        <w:rPr>
          <w:rFonts w:hint="eastAsia"/>
          <w:b/>
        </w:rPr>
        <w:t>参数估计</w:t>
      </w:r>
    </w:p>
    <w:p>
      <w:pPr>
        <w:rPr>
          <w:b/>
        </w:rPr>
      </w:pPr>
    </w:p>
    <w:p>
      <w:pPr>
        <w:widowControl/>
        <w:spacing w:line="450" w:lineRule="atLeast"/>
        <w:rPr>
          <w:rFonts w:asciiTheme="majorEastAsia" w:hAnsiTheme="majorEastAsia" w:eastAsiaTheme="majorEastAsia" w:cstheme="majorEastAsia"/>
          <w:color w:val="333333"/>
          <w:kern w:val="0"/>
          <w:sz w:val="24"/>
        </w:rPr>
      </w:pPr>
      <w:r>
        <w:rPr>
          <w:rFonts w:hint="eastAsia"/>
          <w:b/>
          <w:sz w:val="24"/>
        </w:rPr>
        <w:t>考核要求：</w:t>
      </w:r>
      <w:r>
        <w:rPr>
          <w:rFonts w:hint="eastAsia" w:asciiTheme="majorEastAsia" w:hAnsiTheme="majorEastAsia" w:eastAsiaTheme="majorEastAsia" w:cstheme="majorEastAsia"/>
          <w:color w:val="333333"/>
          <w:kern w:val="0"/>
          <w:sz w:val="24"/>
        </w:rPr>
        <w:t>本章重点考察两类参数估计方法：点估计和区间估计；熟练掌握点估计的两种方法：矩法估计和极大似然估计，对总体中的参数能够应用两种方法给出点估计值和估计量，掌握点估计的三个评判标准。对正态总体的参数，在一定要求下，给出其区间估计。</w:t>
      </w:r>
    </w:p>
    <w:p>
      <w:pPr>
        <w:widowControl/>
        <w:spacing w:line="450" w:lineRule="atLeast"/>
        <w:rPr>
          <w:rFonts w:asciiTheme="majorEastAsia" w:hAnsiTheme="majorEastAsia" w:eastAsiaTheme="majorEastAsia" w:cstheme="majorEastAsia"/>
          <w:color w:val="333333"/>
          <w:kern w:val="0"/>
          <w:sz w:val="24"/>
        </w:rPr>
      </w:pPr>
    </w:p>
    <w:p>
      <w:pPr>
        <w:rPr>
          <w:b/>
          <w:sz w:val="24"/>
        </w:rPr>
      </w:pPr>
      <w:r>
        <w:rPr>
          <w:b/>
          <w:sz w:val="24"/>
        </w:rPr>
        <w:t>考核内容：</w:t>
      </w:r>
      <w:r>
        <w:rPr>
          <w:b/>
        </w:rPr>
        <w:t>：</w:t>
      </w:r>
    </w:p>
    <w:p>
      <w:pPr>
        <w:pStyle w:val="10"/>
        <w:numPr>
          <w:ilvl w:val="0"/>
          <w:numId w:val="3"/>
        </w:numPr>
        <w:ind w:firstLineChars="0"/>
        <w:rPr>
          <w:sz w:val="24"/>
          <w:szCs w:val="24"/>
        </w:rPr>
      </w:pPr>
      <w:r>
        <w:rPr>
          <w:rFonts w:hint="eastAsia"/>
          <w:sz w:val="24"/>
          <w:szCs w:val="24"/>
        </w:rPr>
        <w:t>矩法估计</w:t>
      </w:r>
    </w:p>
    <w:p>
      <w:pPr>
        <w:pStyle w:val="10"/>
        <w:numPr>
          <w:ilvl w:val="0"/>
          <w:numId w:val="3"/>
        </w:numPr>
        <w:ind w:firstLineChars="0"/>
        <w:rPr>
          <w:sz w:val="24"/>
          <w:szCs w:val="24"/>
        </w:rPr>
      </w:pPr>
      <w:r>
        <w:rPr>
          <w:rFonts w:hint="eastAsia"/>
          <w:sz w:val="24"/>
          <w:szCs w:val="24"/>
        </w:rPr>
        <w:t>极大似然估计</w:t>
      </w:r>
    </w:p>
    <w:p>
      <w:pPr>
        <w:pStyle w:val="10"/>
        <w:numPr>
          <w:ilvl w:val="0"/>
          <w:numId w:val="3"/>
        </w:numPr>
        <w:ind w:firstLineChars="0"/>
        <w:rPr>
          <w:sz w:val="24"/>
          <w:szCs w:val="24"/>
        </w:rPr>
      </w:pPr>
      <w:r>
        <w:rPr>
          <w:rFonts w:hint="eastAsia"/>
          <w:sz w:val="24"/>
          <w:szCs w:val="24"/>
        </w:rPr>
        <w:t>点估计的评判标准</w:t>
      </w:r>
    </w:p>
    <w:p>
      <w:pPr>
        <w:pStyle w:val="10"/>
        <w:numPr>
          <w:ilvl w:val="0"/>
          <w:numId w:val="3"/>
        </w:numPr>
        <w:ind w:firstLineChars="0"/>
        <w:rPr>
          <w:sz w:val="24"/>
          <w:szCs w:val="24"/>
        </w:rPr>
      </w:pPr>
      <w:r>
        <w:rPr>
          <w:rFonts w:hint="eastAsia"/>
          <w:sz w:val="24"/>
          <w:szCs w:val="24"/>
        </w:rPr>
        <w:t>区间估计</w:t>
      </w:r>
    </w:p>
    <w:p>
      <w:pPr>
        <w:pStyle w:val="10"/>
        <w:numPr>
          <w:ilvl w:val="0"/>
          <w:numId w:val="3"/>
        </w:numPr>
        <w:ind w:firstLineChars="0"/>
        <w:rPr>
          <w:sz w:val="24"/>
          <w:szCs w:val="24"/>
        </w:rPr>
      </w:pPr>
      <w:r>
        <w:rPr>
          <w:rFonts w:hint="eastAsia"/>
          <w:sz w:val="24"/>
          <w:szCs w:val="24"/>
        </w:rPr>
        <w:t>参数的单侧置信区间</w:t>
      </w:r>
    </w:p>
    <w:p>
      <w:pPr>
        <w:rPr>
          <w:sz w:val="24"/>
        </w:rPr>
      </w:pPr>
    </w:p>
    <w:p>
      <w:pPr>
        <w:jc w:val="center"/>
        <w:rPr>
          <w:b/>
        </w:rPr>
      </w:pPr>
      <w:r>
        <w:rPr>
          <w:rFonts w:hint="eastAsia"/>
          <w:b/>
        </w:rPr>
        <w:t>第三章  假设检验</w:t>
      </w:r>
    </w:p>
    <w:p>
      <w:pPr>
        <w:rPr>
          <w:b/>
        </w:rPr>
      </w:pPr>
    </w:p>
    <w:p>
      <w:pPr>
        <w:widowControl/>
        <w:spacing w:line="450" w:lineRule="atLeast"/>
        <w:rPr>
          <w:rFonts w:asciiTheme="majorEastAsia" w:hAnsiTheme="majorEastAsia" w:eastAsiaTheme="majorEastAsia" w:cstheme="majorEastAsia"/>
          <w:color w:val="333333"/>
          <w:kern w:val="0"/>
          <w:sz w:val="24"/>
        </w:rPr>
      </w:pPr>
      <w:r>
        <w:rPr>
          <w:rFonts w:hint="eastAsia"/>
          <w:b/>
          <w:sz w:val="24"/>
        </w:rPr>
        <w:t>考核要求：</w:t>
      </w:r>
      <w:r>
        <w:rPr>
          <w:rFonts w:hint="eastAsia" w:asciiTheme="majorEastAsia" w:hAnsiTheme="majorEastAsia" w:eastAsiaTheme="majorEastAsia" w:cstheme="majorEastAsia"/>
          <w:color w:val="333333"/>
          <w:kern w:val="0"/>
          <w:sz w:val="24"/>
        </w:rPr>
        <w:t>本章重点考察关于总体中参数的假设检验，熟练掌握单个和两个正态总体中参数进行假设检验时相应统计量的构造。</w:t>
      </w:r>
    </w:p>
    <w:p>
      <w:pPr>
        <w:widowControl/>
        <w:spacing w:line="450" w:lineRule="atLeast"/>
        <w:rPr>
          <w:rFonts w:asciiTheme="majorEastAsia" w:hAnsiTheme="majorEastAsia" w:eastAsiaTheme="majorEastAsia" w:cstheme="majorEastAsia"/>
          <w:color w:val="333333"/>
          <w:kern w:val="0"/>
          <w:sz w:val="24"/>
        </w:rPr>
      </w:pPr>
    </w:p>
    <w:p>
      <w:pPr>
        <w:rPr>
          <w:b/>
          <w:sz w:val="24"/>
        </w:rPr>
      </w:pPr>
      <w:r>
        <w:rPr>
          <w:b/>
          <w:sz w:val="24"/>
        </w:rPr>
        <w:t>考核内容：</w:t>
      </w:r>
    </w:p>
    <w:p>
      <w:pPr>
        <w:pStyle w:val="10"/>
        <w:numPr>
          <w:ilvl w:val="0"/>
          <w:numId w:val="4"/>
        </w:numPr>
        <w:spacing w:before="100" w:beforeAutospacing="1"/>
        <w:ind w:firstLineChars="0"/>
        <w:rPr>
          <w:bCs/>
          <w:sz w:val="24"/>
          <w:szCs w:val="24"/>
        </w:rPr>
      </w:pPr>
      <w:r>
        <w:rPr>
          <w:rFonts w:hint="eastAsia"/>
          <w:bCs/>
          <w:sz w:val="24"/>
          <w:szCs w:val="24"/>
        </w:rPr>
        <w:t>假设检验的基本概念</w:t>
      </w:r>
    </w:p>
    <w:p>
      <w:pPr>
        <w:pStyle w:val="10"/>
        <w:numPr>
          <w:ilvl w:val="0"/>
          <w:numId w:val="4"/>
        </w:numPr>
        <w:spacing w:before="100" w:beforeAutospacing="1"/>
        <w:ind w:firstLineChars="0"/>
        <w:rPr>
          <w:bCs/>
          <w:sz w:val="24"/>
          <w:szCs w:val="24"/>
        </w:rPr>
      </w:pPr>
      <w:r>
        <w:rPr>
          <w:rFonts w:hint="eastAsia"/>
          <w:bCs/>
          <w:sz w:val="24"/>
          <w:szCs w:val="24"/>
        </w:rPr>
        <w:t>单个正态总体均值和方差的假设检验</w:t>
      </w:r>
      <w:r>
        <w:rPr>
          <w:bCs/>
          <w:sz w:val="24"/>
          <w:szCs w:val="24"/>
        </w:rPr>
        <w:t xml:space="preserve"> </w:t>
      </w:r>
    </w:p>
    <w:p>
      <w:pPr>
        <w:pStyle w:val="10"/>
        <w:numPr>
          <w:ilvl w:val="0"/>
          <w:numId w:val="4"/>
        </w:numPr>
        <w:spacing w:before="100" w:beforeAutospacing="1"/>
        <w:ind w:firstLineChars="0"/>
        <w:rPr>
          <w:bCs/>
          <w:sz w:val="24"/>
          <w:szCs w:val="24"/>
        </w:rPr>
      </w:pPr>
      <w:r>
        <w:rPr>
          <w:rFonts w:hint="eastAsia"/>
          <w:bCs/>
          <w:sz w:val="24"/>
          <w:szCs w:val="24"/>
        </w:rPr>
        <w:t>两个正态总体均值差和方差比的假设检验</w:t>
      </w:r>
      <w:r>
        <w:rPr>
          <w:bCs/>
          <w:sz w:val="24"/>
          <w:szCs w:val="24"/>
        </w:rPr>
        <w:t xml:space="preserve"> </w:t>
      </w:r>
    </w:p>
    <w:p>
      <w:pPr>
        <w:pStyle w:val="10"/>
        <w:spacing w:before="100" w:beforeAutospacing="1"/>
        <w:ind w:left="732" w:firstLine="0" w:firstLineChars="0"/>
        <w:rPr>
          <w:bCs/>
          <w:sz w:val="24"/>
          <w:szCs w:val="24"/>
        </w:rPr>
      </w:pPr>
    </w:p>
    <w:p>
      <w:pPr>
        <w:jc w:val="center"/>
        <w:rPr>
          <w:b/>
          <w:bCs/>
        </w:rPr>
      </w:pPr>
      <w:r>
        <w:rPr>
          <w:rFonts w:hint="eastAsia"/>
          <w:b/>
          <w:bCs/>
        </w:rPr>
        <w:t>第四章 线性回归分析</w:t>
      </w:r>
    </w:p>
    <w:p>
      <w:pPr>
        <w:jc w:val="center"/>
        <w:rPr>
          <w:b/>
        </w:rPr>
      </w:pPr>
    </w:p>
    <w:p>
      <w:pPr>
        <w:widowControl/>
        <w:spacing w:line="450" w:lineRule="atLeast"/>
        <w:rPr>
          <w:rFonts w:asciiTheme="majorEastAsia" w:hAnsiTheme="majorEastAsia" w:eastAsiaTheme="majorEastAsia" w:cstheme="majorEastAsia"/>
          <w:color w:val="333333"/>
          <w:kern w:val="0"/>
          <w:sz w:val="24"/>
        </w:rPr>
      </w:pPr>
      <w:r>
        <w:rPr>
          <w:rFonts w:hint="eastAsia"/>
          <w:b/>
          <w:sz w:val="24"/>
        </w:rPr>
        <w:t>考核要求：</w:t>
      </w:r>
      <w:r>
        <w:rPr>
          <w:rFonts w:hint="eastAsia" w:asciiTheme="majorEastAsia" w:hAnsiTheme="majorEastAsia" w:eastAsiaTheme="majorEastAsia" w:cstheme="majorEastAsia"/>
          <w:color w:val="333333"/>
          <w:kern w:val="0"/>
          <w:sz w:val="24"/>
        </w:rPr>
        <w:t>本章重点考察一元线性回归分析。熟练掌握一元线性回归方程参数的最小二乘估计，会利用回归方程进行预测。</w:t>
      </w:r>
    </w:p>
    <w:p>
      <w:pPr>
        <w:widowControl/>
        <w:spacing w:line="450" w:lineRule="atLeast"/>
        <w:rPr>
          <w:rFonts w:asciiTheme="majorEastAsia" w:hAnsiTheme="majorEastAsia" w:eastAsiaTheme="majorEastAsia" w:cstheme="majorEastAsia"/>
          <w:color w:val="333333"/>
          <w:kern w:val="0"/>
          <w:sz w:val="24"/>
        </w:rPr>
      </w:pPr>
    </w:p>
    <w:p>
      <w:pPr>
        <w:rPr>
          <w:b/>
          <w:sz w:val="24"/>
        </w:rPr>
      </w:pPr>
      <w:r>
        <w:rPr>
          <w:b/>
          <w:sz w:val="24"/>
        </w:rPr>
        <w:t>考核内容：</w:t>
      </w:r>
    </w:p>
    <w:p>
      <w:pPr>
        <w:rPr>
          <w:sz w:val="24"/>
        </w:rPr>
      </w:pPr>
      <w:r>
        <w:rPr>
          <w:rFonts w:hint="eastAsia"/>
          <w:bCs/>
        </w:rPr>
        <w:t>第一节 </w:t>
      </w:r>
      <w:r>
        <w:rPr>
          <w:rFonts w:hint="eastAsia"/>
          <w:bCs/>
          <w:sz w:val="24"/>
        </w:rPr>
        <w:t> 一元线性回归</w:t>
      </w:r>
    </w:p>
    <w:p>
      <w:pPr>
        <w:rPr>
          <w:sz w:val="24"/>
        </w:rPr>
      </w:pPr>
      <w:r>
        <w:rPr>
          <w:rFonts w:hint="eastAsia"/>
          <w:bCs/>
          <w:sz w:val="24"/>
        </w:rPr>
        <w:t>第二节  线性模型的参数估计</w:t>
      </w:r>
    </w:p>
    <w:p>
      <w:pPr>
        <w:rPr>
          <w:sz w:val="24"/>
        </w:rPr>
      </w:pPr>
      <w:r>
        <w:rPr>
          <w:rFonts w:hint="eastAsia"/>
          <w:bCs/>
          <w:sz w:val="24"/>
        </w:rPr>
        <w:t>第三节  线性模型的假设检验</w:t>
      </w:r>
    </w:p>
    <w:p>
      <w:pPr>
        <w:rPr>
          <w:sz w:val="24"/>
        </w:rPr>
      </w:pPr>
      <w:r>
        <w:rPr>
          <w:rFonts w:hint="eastAsia"/>
          <w:bCs/>
          <w:sz w:val="24"/>
        </w:rPr>
        <w:t>第四节  线性回归模型</w:t>
      </w:r>
    </w:p>
    <w:p>
      <w:pPr>
        <w:pStyle w:val="10"/>
        <w:ind w:left="858" w:firstLine="0" w:firstLineChars="0"/>
        <w:rPr>
          <w:sz w:val="24"/>
          <w:szCs w:val="24"/>
        </w:rPr>
      </w:pPr>
    </w:p>
    <w:p>
      <w:pPr>
        <w:rPr>
          <w:b/>
          <w:sz w:val="24"/>
        </w:rPr>
      </w:pPr>
      <w:r>
        <w:rPr>
          <w:rFonts w:hint="eastAsia"/>
          <w:b/>
          <w:sz w:val="24"/>
        </w:rPr>
        <w:t>四．参考书目</w:t>
      </w:r>
    </w:p>
    <w:p>
      <w:pPr>
        <w:rPr>
          <w:sz w:val="24"/>
        </w:rPr>
      </w:pPr>
      <w:r>
        <w:rPr>
          <w:rFonts w:hint="eastAsia"/>
          <w:sz w:val="24"/>
        </w:rPr>
        <w:t>1.《数理统计引论》，陈希儒著，科学出版社，1981.</w:t>
      </w:r>
    </w:p>
    <w:p>
      <w:pPr>
        <w:rPr>
          <w:sz w:val="24"/>
        </w:rPr>
      </w:pPr>
      <w:r>
        <w:rPr>
          <w:rFonts w:hint="eastAsia"/>
          <w:sz w:val="24"/>
        </w:rPr>
        <w:t>2.《数理统计基础》，陆璇著，清华大学出版社，2001.</w:t>
      </w:r>
    </w:p>
    <w:p>
      <w:pPr>
        <w:rPr>
          <w:sz w:val="24"/>
        </w:rPr>
      </w:pPr>
      <w:r>
        <w:rPr>
          <w:rFonts w:hint="eastAsia"/>
          <w:sz w:val="24"/>
        </w:rPr>
        <w:t>3.《概率论与数理统计》，茆诗松，程依明，濮晓龙著，高等教育出版社，2010</w:t>
      </w:r>
    </w:p>
    <w:p>
      <w:pPr>
        <w:widowControl/>
        <w:spacing w:line="800" w:lineRule="exact"/>
        <w:ind w:firstLine="420" w:firstLineChars="200"/>
        <w:jc w:val="left"/>
        <w:rPr>
          <w:szCs w:val="2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30AC1"/>
    <w:multiLevelType w:val="multilevel"/>
    <w:tmpl w:val="09E30AC1"/>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7C4DD8"/>
    <w:multiLevelType w:val="multilevel"/>
    <w:tmpl w:val="307C4DD8"/>
    <w:lvl w:ilvl="0" w:tentative="0">
      <w:start w:val="1"/>
      <w:numFmt w:val="japaneseCounting"/>
      <w:lvlText w:val="第%1节"/>
      <w:lvlJc w:val="left"/>
      <w:pPr>
        <w:ind w:left="732" w:hanging="7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C410E0"/>
    <w:multiLevelType w:val="multilevel"/>
    <w:tmpl w:val="34C410E0"/>
    <w:lvl w:ilvl="0" w:tentative="0">
      <w:start w:val="1"/>
      <w:numFmt w:val="japaneseCounting"/>
      <w:lvlText w:val="第%1节"/>
      <w:lvlJc w:val="left"/>
      <w:pPr>
        <w:ind w:left="948" w:hanging="94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2212BC"/>
    <w:multiLevelType w:val="multilevel"/>
    <w:tmpl w:val="4F2212BC"/>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530CB0"/>
    <w:rsid w:val="002A5B11"/>
    <w:rsid w:val="003413D2"/>
    <w:rsid w:val="00343AAF"/>
    <w:rsid w:val="00511909"/>
    <w:rsid w:val="00570969"/>
    <w:rsid w:val="008134A6"/>
    <w:rsid w:val="00862809"/>
    <w:rsid w:val="00891689"/>
    <w:rsid w:val="008E6A7F"/>
    <w:rsid w:val="009B6786"/>
    <w:rsid w:val="00C150FC"/>
    <w:rsid w:val="00D73DDE"/>
    <w:rsid w:val="00E046F4"/>
    <w:rsid w:val="00E93261"/>
    <w:rsid w:val="00FC5396"/>
    <w:rsid w:val="2E1516CB"/>
    <w:rsid w:val="4F0E1E7C"/>
    <w:rsid w:val="60530CB0"/>
    <w:rsid w:val="74E01B3F"/>
    <w:rsid w:val="7E2F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qFormat/>
    <w:uiPriority w:val="0"/>
    <w:pPr>
      <w:spacing w:line="520" w:lineRule="atLeast"/>
    </w:pPr>
    <w:rPr>
      <w:rFonts w:ascii="Times New Roman" w:hAnsi="Times New Roman" w:cs="Times New Roman"/>
      <w:sz w:val="28"/>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uiPriority w:val="0"/>
    <w:rPr>
      <w:rFonts w:ascii="Times New Roman" w:hAnsi="Times New Roman" w:eastAsia="宋体" w:cs="Times New Roman"/>
      <w:kern w:val="2"/>
      <w:sz w:val="28"/>
      <w:szCs w:val="21"/>
    </w:rPr>
  </w:style>
  <w:style w:type="character" w:customStyle="1" w:styleId="8">
    <w:name w:val="页眉 Char"/>
    <w:basedOn w:val="6"/>
    <w:link w:val="4"/>
    <w:qFormat/>
    <w:uiPriority w:val="0"/>
    <w:rPr>
      <w:rFonts w:eastAsia="宋体"/>
      <w:kern w:val="2"/>
      <w:sz w:val="18"/>
      <w:szCs w:val="18"/>
    </w:rPr>
  </w:style>
  <w:style w:type="character" w:customStyle="1" w:styleId="9">
    <w:name w:val="页脚 Char"/>
    <w:basedOn w:val="6"/>
    <w:link w:val="3"/>
    <w:qFormat/>
    <w:uiPriority w:val="0"/>
    <w:rPr>
      <w:rFonts w:eastAsia="宋体"/>
      <w:kern w:val="2"/>
      <w:sz w:val="18"/>
      <w:szCs w:val="18"/>
    </w:rPr>
  </w:style>
  <w:style w:type="paragraph" w:styleId="10">
    <w:name w:val="List Paragraph"/>
    <w:basedOn w:val="1"/>
    <w:qFormat/>
    <w:uiPriority w:val="34"/>
    <w:pPr>
      <w:ind w:firstLine="420" w:firstLineChars="200"/>
    </w:pPr>
    <w:rPr>
      <w:rFonts w:eastAsiaTheme="minorEastAsia"/>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891</Characters>
  <Lines>7</Lines>
  <Paragraphs>2</Paragraphs>
  <TotalTime>0</TotalTime>
  <ScaleCrop>false</ScaleCrop>
  <LinksUpToDate>false</LinksUpToDate>
  <CharactersWithSpaces>1045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2020-07-17T08:51:00Z</dcterms:created>
  <dc:creator>hp</dc:creator>
  <cp:lastModifiedBy>Administrator</cp:lastModifiedBy>
  <dcterms:modified xsi:type="dcterms:W3CDTF">2021-07-08T02:51:43Z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B447A00BA4D04EA2ADCB525800ECD93E</vt:lpwstr>
  </property>
</Properties>
</file>