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color w:val="auto"/>
          <w:sz w:val="52"/>
          <w:szCs w:val="52"/>
        </w:rPr>
      </w:pPr>
      <w:r>
        <w:rPr>
          <w:rFonts w:hint="eastAsia" w:ascii="黑体" w:hAnsi="华文中宋" w:eastAsia="黑体"/>
          <w:b/>
          <w:color w:val="auto"/>
          <w:sz w:val="52"/>
          <w:szCs w:val="52"/>
        </w:rPr>
        <w:t>《</w:t>
      </w:r>
      <w:r>
        <w:rPr>
          <w:rFonts w:hint="eastAsia" w:ascii="黑体" w:hAnsi="华文中宋" w:eastAsia="黑体"/>
          <w:b/>
          <w:color w:val="auto"/>
          <w:sz w:val="52"/>
          <w:szCs w:val="52"/>
          <w:lang w:val="en-US" w:eastAsia="zh-CN"/>
        </w:rPr>
        <w:t>商法学</w:t>
      </w:r>
      <w:r>
        <w:rPr>
          <w:rFonts w:hint="eastAsia" w:ascii="黑体" w:hAnsi="华文中宋" w:eastAsia="黑体"/>
          <w:b/>
          <w:color w:val="auto"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auto"/>
          <w:sz w:val="30"/>
          <w:szCs w:val="30"/>
        </w:rPr>
      </w:pPr>
      <w:r>
        <w:rPr>
          <w:rFonts w:hint="eastAsia" w:ascii="黑体" w:hAnsi="宋体" w:eastAsia="黑体"/>
          <w:b/>
          <w:color w:val="auto"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法 学 院   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年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2日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rPr>
          <w:rFonts w:hint="eastAsia" w:ascii="宋体" w:hAnsi="宋体"/>
          <w:color w:val="auto"/>
          <w:sz w:val="24"/>
        </w:rPr>
      </w:pPr>
    </w:p>
    <w:p>
      <w:pPr>
        <w:widowControl/>
        <w:spacing w:line="400" w:lineRule="exact"/>
        <w:rPr>
          <w:rFonts w:hint="eastAsia" w:ascii="黑体" w:hAnsi="华文中宋"/>
          <w:b/>
          <w:color w:val="auto"/>
          <w:sz w:val="30"/>
          <w:szCs w:val="30"/>
        </w:rPr>
      </w:pPr>
    </w:p>
    <w:p>
      <w:pPr>
        <w:widowControl/>
        <w:spacing w:line="400" w:lineRule="exact"/>
        <w:jc w:val="center"/>
        <w:rPr>
          <w:rFonts w:hint="eastAsia" w:ascii="黑体" w:hAnsi="华文中宋"/>
          <w:b/>
          <w:color w:val="auto"/>
          <w:sz w:val="32"/>
          <w:szCs w:val="32"/>
        </w:rPr>
      </w:pPr>
      <w:r>
        <w:rPr>
          <w:rFonts w:hint="eastAsia" w:ascii="黑体" w:hAnsi="华文中宋"/>
          <w:b/>
          <w:color w:val="auto"/>
          <w:sz w:val="32"/>
          <w:szCs w:val="32"/>
        </w:rPr>
        <w:t>第一部分 《</w:t>
      </w:r>
      <w:r>
        <w:rPr>
          <w:rFonts w:hint="eastAsia" w:ascii="黑体" w:hAnsi="华文中宋"/>
          <w:b/>
          <w:color w:val="auto"/>
          <w:sz w:val="32"/>
          <w:szCs w:val="32"/>
          <w:lang w:val="en-US" w:eastAsia="zh-CN"/>
        </w:rPr>
        <w:t>经济法学</w:t>
      </w:r>
      <w:r>
        <w:rPr>
          <w:rFonts w:hint="eastAsia" w:ascii="黑体" w:hAnsi="华文中宋"/>
          <w:b/>
          <w:color w:val="auto"/>
          <w:sz w:val="32"/>
          <w:szCs w:val="32"/>
        </w:rPr>
        <w:t>》科目大纲</w:t>
      </w:r>
    </w:p>
    <w:p>
      <w:pPr>
        <w:widowControl/>
        <w:spacing w:line="400" w:lineRule="exact"/>
        <w:ind w:firstLine="458" w:firstLineChars="163"/>
        <w:jc w:val="center"/>
        <w:rPr>
          <w:rFonts w:hint="eastAsia" w:ascii="仿宋_GB2312" w:hAnsi="宋体"/>
          <w:b/>
          <w:color w:val="auto"/>
          <w:sz w:val="28"/>
          <w:szCs w:val="28"/>
        </w:rPr>
      </w:pPr>
    </w:p>
    <w:p>
      <w:pPr>
        <w:widowControl/>
        <w:spacing w:line="400" w:lineRule="exact"/>
        <w:ind w:firstLine="458" w:firstLineChars="163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一、考核要求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1、考生应当准确掌握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学的基本概念、基本原理和基本制度，并准确掌握每一规则背后的支撑理论、规则的优缺点、历史演进等。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2</w:t>
      </w:r>
      <w:r>
        <w:rPr>
          <w:rFonts w:hint="eastAsia" w:ascii="仿宋_GB2312" w:hAnsi="宋体"/>
          <w:color w:val="auto"/>
          <w:szCs w:val="21"/>
          <w:lang w:eastAsia="zh-CN"/>
        </w:rPr>
        <w:t>、</w:t>
      </w:r>
      <w:r>
        <w:rPr>
          <w:rFonts w:hint="eastAsia" w:ascii="仿宋_GB2312" w:hAnsi="宋体"/>
          <w:color w:val="auto"/>
          <w:szCs w:val="21"/>
        </w:rPr>
        <w:t>考生应当能够应用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学的基本理论和规则分析与解决实际问题，综合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商法学的</w:t>
      </w:r>
      <w:r>
        <w:rPr>
          <w:rFonts w:hint="eastAsia" w:ascii="仿宋_GB2312" w:hAnsi="宋体"/>
          <w:color w:val="auto"/>
          <w:szCs w:val="21"/>
        </w:rPr>
        <w:t>各种制度进行实例解析。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4、考生应当了解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学的前沿问题。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Cs w:val="21"/>
        </w:rPr>
        <w:t>5、考生应当具有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商法学</w:t>
      </w:r>
      <w:r>
        <w:rPr>
          <w:rFonts w:hint="eastAsia" w:ascii="仿宋_GB2312" w:hAnsi="宋体"/>
          <w:color w:val="auto"/>
          <w:szCs w:val="21"/>
        </w:rPr>
        <w:t>思维及良好的表达能力。</w:t>
      </w:r>
    </w:p>
    <w:p>
      <w:pPr>
        <w:widowControl/>
        <w:spacing w:line="400" w:lineRule="exact"/>
        <w:ind w:firstLine="703" w:firstLineChars="250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二、考核评价目标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1、考生对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学的基本知识体系的掌握程度以及对</w:t>
      </w:r>
      <w:r>
        <w:rPr>
          <w:rFonts w:hint="eastAsia" w:ascii="仿宋_GB2312" w:hAnsi="宋体"/>
          <w:color w:val="auto"/>
          <w:szCs w:val="21"/>
          <w:lang w:val="en-US" w:eastAsia="zh-CN"/>
        </w:rPr>
        <w:t>经济法</w:t>
      </w:r>
      <w:r>
        <w:rPr>
          <w:rFonts w:hint="eastAsia" w:ascii="仿宋_GB2312" w:hAnsi="宋体"/>
          <w:color w:val="auto"/>
          <w:szCs w:val="21"/>
        </w:rPr>
        <w:t>前沿问题的了解程度；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2、考生的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商法学</w:t>
      </w:r>
      <w:r>
        <w:rPr>
          <w:rFonts w:hint="eastAsia" w:ascii="仿宋_GB2312" w:hAnsi="宋体"/>
          <w:color w:val="auto"/>
          <w:szCs w:val="21"/>
        </w:rPr>
        <w:t>思维能力；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3、考生的综合应用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商学基本理论</w:t>
      </w:r>
      <w:r>
        <w:rPr>
          <w:rFonts w:hint="eastAsia" w:ascii="仿宋_GB2312" w:hAnsi="宋体"/>
          <w:color w:val="auto"/>
          <w:szCs w:val="21"/>
        </w:rPr>
        <w:t>解决实际问题的能力；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4、考生进行法律研究的基础及进一步培养的潜力。</w:t>
      </w:r>
    </w:p>
    <w:p>
      <w:pPr>
        <w:widowControl/>
        <w:spacing w:line="400" w:lineRule="exact"/>
        <w:ind w:firstLine="843" w:firstLineChars="300"/>
        <w:jc w:val="left"/>
        <w:rPr>
          <w:rFonts w:hint="eastAsia" w:ascii="仿宋_GB2312" w:hAnsi="宋体"/>
          <w:b/>
          <w:color w:val="auto"/>
          <w:sz w:val="28"/>
          <w:szCs w:val="28"/>
        </w:rPr>
      </w:pPr>
    </w:p>
    <w:p>
      <w:pPr>
        <w:widowControl/>
        <w:spacing w:line="400" w:lineRule="exact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三、考核内容</w:t>
      </w:r>
    </w:p>
    <w:p>
      <w:pPr>
        <w:widowControl/>
        <w:spacing w:line="400" w:lineRule="exact"/>
        <w:jc w:val="center"/>
        <w:rPr>
          <w:rFonts w:hint="eastAsia" w:ascii="仿宋_GB2312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绪论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一、商法学的研究对象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二、商法学的功能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三、商法学的历史发展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四、马克思主义理论与中国特色社会主义商法学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五、学习商法学的方法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六、本教材的框架体系与特色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第一章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第一节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一、商法的概念和调整对象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二、商法的基础概念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三、商法的原则.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四、商法的产生、变迁与展望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一、商法的渊源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二、商法的体系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三、商法与其他法律部门的关系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商事纠纷及其解决机制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一、商事纠纷解决的基本模式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二、调解与仲裁解决商事纠纷的程序特征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三、商事法院(法庭)与商事审判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四、商事法律责任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第二章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商事主体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商事主体概述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一、商事主体的概念与特征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二、商事主体的种类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三、商事主体的商事能力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第二节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商业名称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一、商业名称的概念和特征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二、商业名称的构成、选定和取得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三、商业名称权及其保护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商事账簿与商事审计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一、商事账簿的概念与法律意义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二、设置商事账簿的原则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四、商事账簿的保管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五、商事审计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商事登记制度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一、商事登记概述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二、商事登记管理机关与登记原则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三、商事登记的种类和程序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四、商事登记的效力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五、商事登记制度改革与企业信息公示制度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第三章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商事行为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商事行为概述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二、商事行为的特征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三、商事行为的分类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四、特殊商事行为规则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 xml:space="preserve">第二节 营业 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一、营业概述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二、营业资产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三、营业转让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连锁经营与特许经营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一、连锁经营概述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二、特许经营概述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电子商务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一、电子商务法概述</w:t>
      </w:r>
    </w:p>
    <w:p>
      <w:pPr>
        <w:rPr>
          <w:rFonts w:hint="eastAsia" w:asciiTheme="minorHAnsi" w:hAnsiTheme="minorHAnsi" w:eastAsiaTheme="minorEastAsia" w:cstheme="minorBidi"/>
          <w:lang w:eastAsia="zh-CN"/>
        </w:rPr>
      </w:pPr>
      <w:r>
        <w:rPr>
          <w:rFonts w:hint="eastAsia" w:asciiTheme="minorHAnsi" w:hAnsiTheme="minorHAnsi" w:eastAsiaTheme="minorEastAsia" w:cstheme="minorBidi"/>
        </w:rPr>
        <w:t>二、电子商务行为主体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三、电子商务行为方式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商事运输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一、商事运输概述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二、陆上商事运输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三、海上商事运输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四、航空运输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五、混合运输:多式联运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六、商事物流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第四章 公司法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第一节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公司法概述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一、公司法的概念与调整对象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二、《公司法》的制定与修订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三、公司的概念月特征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四、公司的种类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五、公司的设立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六、公司的人格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第二节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公司的资制度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一、公司资本的构成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二、公司资本制度的类型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三、出资与转让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四、增资与减资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股份与股权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一、股份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二、股权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公司的组织机构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一、公司组织机构概述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二、股东会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三、董事会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四、监事会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五、经理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第五节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公司的合并与分立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一、公司的合并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二、公司的分立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第六节 公司的解散与清算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一、公司的解散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二、公司的清算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第五章 非公司企业法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一、个人独资企业的概念与特征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二、个人独资企业的设立制度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三、个人独资企业的治理结构</w:t>
      </w:r>
    </w:p>
    <w:p>
      <w:pPr>
        <w:rPr>
          <w:rFonts w:hint="eastAsia" w:asciiTheme="minorHAnsi" w:hAnsiTheme="minorHAnsi" w:eastAsiaTheme="minorEastAsia" w:cstheme="minorBidi"/>
          <w:lang w:eastAsia="zh-CN"/>
        </w:rPr>
      </w:pPr>
      <w:r>
        <w:rPr>
          <w:rFonts w:hint="eastAsia" w:asciiTheme="minorHAnsi" w:hAnsiTheme="minorHAnsi" w:eastAsiaTheme="minorEastAsia" w:cstheme="minorBidi"/>
        </w:rPr>
        <w:t>四、个人独资企业的解散与清算</w:t>
      </w:r>
      <w:r>
        <w:rPr>
          <w:rFonts w:hint="eastAsia" w:asciiTheme="minorHAnsi" w:hAnsiTheme="minorHAnsi" w:eastAsiaTheme="minorEastAsia" w:cstheme="minorBidi"/>
          <w:lang w:eastAsia="zh-CN"/>
        </w:rPr>
        <w:t>、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第二节 合伙企业法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一、合伙企业的概念与分类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二、合伙企业的设立制度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三、合伙企业的治理结构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四、合伙企业的财产与责任承担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五、合伙企业的变更、解散与清算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其他企业法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一、国有企业法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二、外资企业法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三、合作社法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第六章 商业银行法与支付法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第一节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商业银行法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一、商业银行法的概述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二、商业银行的设立、变更、接管和终止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三、商业银行业务与经营原则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商事支付法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一、商事支付法概述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二、现金支付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三、银行卡支付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四、商业预付卡及第三方支付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五、其他方式支付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票据法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一、票据法概述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二、票据基本法律制度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三、汇票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四</w:t>
      </w:r>
      <w:r>
        <w:rPr>
          <w:rFonts w:hint="eastAsia" w:asciiTheme="minorHAnsi" w:hAnsiTheme="minorHAnsi" w:eastAsiaTheme="minorEastAsia" w:cstheme="minorBidi"/>
        </w:rPr>
        <w:t>、本票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五、支票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六、票据电子化与票据法未来的发展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第七章 保险法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第一节 保险法概述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一、保险的概念与基本属性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二、保险法的概念和地位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三、保险与相关术语的区别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四、保险法律关系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二、保险利益原则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三、损失补偿原则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保险合同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一、保险合同的概念和特点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二、保险合同的分类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三、保险合同的成立与生效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四、保险合同的条款解释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五、保险合同的履行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保险业法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一、保险业法概述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二、保险业组织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三、保险辅助人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四、保险业的监督管理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第八章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证券法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证券法的基本问题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一、证券概述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二、证券法概述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三、我国证券法的发展历程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证券市场主体法律制度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一、证券交易所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二、证券公司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三、证券登记结算机构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四、证券服务机构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五、证券业协会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证券发行与承销法律制度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一、证券发行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二、证券承销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证券上市与交易法律制度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一、证券上市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二、证券交易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三、持续信息公开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四、上市公司收购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证券监督管理机构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一、证券监管管理机构的性质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二、证券监督管理体制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三、证券监督管理机构的职责范围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四、证券监督管理机构工作人员的行为准则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五、证券监管的国际合作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第六节 证券法律责任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一、虚假陈述行为及其法律责任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二、内幕交易行为及其法律责任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 xml:space="preserve">三、操纵证券市场行为及其法律责任 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四、欺诈客户行为及其法律责任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>第九章 期货交易法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期货交易法概述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一、期货交易的含义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二、期货交易的法律特征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三、期货交易法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第二节 期货交易参与者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一、期货交易者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二、期货经营机构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三、期货交易场所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四、期货结算机构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期货交易规则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一、保证金制度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二、当日无负债结算制度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三、持仓限额和大户持仓报告制度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四、涨跌停板制度和熔断机制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第四节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期货市场的监管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一、自律监管与行政监管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二、行政监管的理念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第十章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商事信托与投资基金法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第一节 商事信托概述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一、我国法上的商事信托概念——营业信托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二、我国商事信托的类型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三、我国商事信托的监管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商事信托的设立和生效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一、设立商事信托的意思表示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二、商事信托的当事人资格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三、商事信托设立的目的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第三节 商事信托财产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一、商事信托财产的范围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二、信托财产的独立性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信托当事人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一、受托人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二、委托人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信托的变更与终止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一、信托的变更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二、信托的终止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第六节 投资基金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一、投资基金的概念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二、投资基金的特征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三、投资基金的种类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四、投资基金的法律关系主体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>第十一章 破产法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第一节 破产法概述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一、破产与破产法的概念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二、破产申请与受理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三、破产管理人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四、破产债权的申报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五、债权人会议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破产财产的清理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二、破产债权、破产费用与共益债务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三、破产程序中的别除权、撤销权、追回权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四、破产取回权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五、破产抵销权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破产重整制度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一、破产重整制度的概念与特征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二、重整程序的启动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三、重整程序的终止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四、重整计划的制定、表决与批准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五、重整计划的执行与效力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破产和解制度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一、破产和解申请提出与审查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二、和解协议的表决与效力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破产清算制度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一、破产清算制度概述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二、破产宣告的作出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三、破产财产的变价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四、破产财产的分配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五、破产程序的终结</w:t>
      </w:r>
    </w:p>
    <w:p>
      <w:pPr>
        <w:ind w:firstLine="562" w:firstLineChars="200"/>
        <w:jc w:val="center"/>
        <w:rPr>
          <w:rFonts w:hint="eastAsia"/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四、参考书目</w:t>
      </w:r>
    </w:p>
    <w:p>
      <w:pPr>
        <w:rPr>
          <w:rFonts w:hint="eastAsia" w:asciiTheme="minorHAnsi" w:hAnsiTheme="minorHAnsi" w:eastAsiaTheme="minorEastAsia" w:cstheme="minorBidi"/>
        </w:rPr>
      </w:pPr>
    </w:p>
    <w:p>
      <w:pPr>
        <w:ind w:firstLine="840" w:firstLineChars="400"/>
        <w:rPr>
          <w:rFonts w:hint="eastAsia"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auto"/>
          <w:szCs w:val="21"/>
        </w:rPr>
        <w:t>1．《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商法学</w:t>
      </w:r>
      <w:r>
        <w:rPr>
          <w:rFonts w:hint="eastAsia" w:ascii="宋体" w:hAnsi="宋体" w:cs="宋体"/>
          <w:color w:val="auto"/>
          <w:szCs w:val="21"/>
        </w:rPr>
        <w:t>》编写组：《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商法学</w:t>
      </w:r>
      <w:r>
        <w:rPr>
          <w:rFonts w:hint="eastAsia" w:ascii="宋体" w:hAnsi="宋体" w:cs="宋体"/>
          <w:color w:val="auto"/>
          <w:szCs w:val="21"/>
        </w:rPr>
        <w:t>》（马克思主义理论与研究和建设工程重点教材），高等教育出版社，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考生应参考最新版本学习</w:t>
      </w:r>
      <w:r>
        <w:rPr>
          <w:rFonts w:hint="eastAsia" w:ascii="宋体" w:hAnsi="宋体" w:cs="宋体"/>
          <w:color w:val="auto"/>
          <w:szCs w:val="21"/>
        </w:rPr>
        <w:t>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1C3D"/>
    <w:rsid w:val="1AFF0FEA"/>
    <w:rsid w:val="420A768F"/>
    <w:rsid w:val="44F11C3D"/>
    <w:rsid w:val="49DF43D6"/>
    <w:rsid w:val="5C696820"/>
    <w:rsid w:val="63791D37"/>
    <w:rsid w:val="71CD4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2021-07-06T07:25:00Z</dcterms:created>
  <dc:creator>骷。</dc:creator>
  <cp:lastModifiedBy>Administrator</cp:lastModifiedBy>
  <dcterms:modified xsi:type="dcterms:W3CDTF">2021-07-08T00:32:10Z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C6300BD5D4714CDB8E96CA90609C96B4</vt:lpwstr>
  </property>
</Properties>
</file>