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>47《</w:t>
      </w:r>
      <w:r>
        <w:rPr>
          <w:rFonts w:hint="eastAsia" w:ascii="黑体" w:hAnsi="黑体" w:eastAsia="黑体"/>
        </w:rPr>
        <w:t>心理学专业综合</w:t>
      </w:r>
      <w:r>
        <w:rPr>
          <w:rFonts w:ascii="黑体" w:hAnsi="黑体" w:eastAsia="黑体"/>
        </w:rPr>
        <w:t>》考试大纲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《心理学专业综合》是北京</w:t>
      </w:r>
      <w:r>
        <w:rPr>
          <w:rFonts w:ascii="Times New Roman" w:hAnsi="Times New Roman"/>
          <w:sz w:val="24"/>
          <w:szCs w:val="24"/>
        </w:rPr>
        <w:t>林业大学</w:t>
      </w:r>
      <w:r>
        <w:rPr>
          <w:rFonts w:hint="eastAsia" w:ascii="Times New Roman" w:hAnsi="Times New Roman"/>
          <w:sz w:val="24"/>
          <w:szCs w:val="24"/>
        </w:rPr>
        <w:t>应用心理硕士（MAP）专业学位研究生入学考试的科目之一。《心理学专业基础综合》考试要力求反映考生的基本素质和综合能力，选拔具有发展潜力的优秀人才入学，为国家培养临床</w:t>
      </w:r>
      <w:r>
        <w:rPr>
          <w:rFonts w:ascii="Times New Roman" w:hAnsi="Times New Roman"/>
          <w:sz w:val="24"/>
          <w:szCs w:val="24"/>
        </w:rPr>
        <w:t>与心理咨询、儿童发展与心理健康等领域的应用心理人才。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spacing w:line="288" w:lineRule="auto"/>
        <w:jc w:val="center"/>
        <w:rPr>
          <w:rFonts w:ascii="等线" w:hAnsi="等线"/>
          <w:b/>
          <w:sz w:val="24"/>
        </w:rPr>
      </w:pPr>
      <w:r>
        <w:rPr>
          <w:rFonts w:hint="eastAsia" w:ascii="等线" w:hAnsi="等线"/>
          <w:b/>
          <w:sz w:val="24"/>
        </w:rPr>
        <w:t xml:space="preserve">第一章 </w:t>
      </w:r>
      <w:r>
        <w:rPr>
          <w:rFonts w:hint="eastAsia" w:ascii="等线" w:hAnsi="等线" w:cs="Calibri"/>
          <w:b/>
          <w:sz w:val="24"/>
        </w:rPr>
        <w:t> </w:t>
      </w:r>
      <w:r>
        <w:rPr>
          <w:rFonts w:hint="eastAsia" w:ascii="等线" w:hAnsi="等线"/>
          <w:b/>
          <w:sz w:val="24"/>
        </w:rPr>
        <w:t>心理学导论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第一节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心理学概述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心理学的科学性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心理学主要流派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第二节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神经系统与心理学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神经元与神经系统构成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</w:t>
      </w:r>
      <w:r>
        <w:rPr>
          <w:rFonts w:ascii="等线" w:hAnsi="等线"/>
          <w:sz w:val="24"/>
        </w:rPr>
        <w:t xml:space="preserve">  </w:t>
      </w:r>
      <w:r>
        <w:rPr>
          <w:rFonts w:hint="eastAsia" w:ascii="等线" w:hAnsi="等线"/>
          <w:sz w:val="24"/>
        </w:rPr>
        <w:t>脑的主要结构与功能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第三节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感觉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 xml:space="preserve"> </w:t>
      </w:r>
      <w:r>
        <w:rPr>
          <w:rFonts w:hint="eastAsia" w:ascii="等线" w:hAnsi="等线"/>
          <w:sz w:val="24"/>
        </w:rPr>
        <w:t>颜色视觉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 听觉理论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第四节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知觉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知觉组织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错觉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第五节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意识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意识的含义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 xml:space="preserve"> 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睡眠与梦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第六节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学习和记忆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学习理论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记忆的种类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（三）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遗忘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第七节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思维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思维的种类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概念的形成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（三）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问题解决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（四）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判断和决策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第八节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智力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智力的含义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智力的测量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（三）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智力理论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第九节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情绪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情绪的含义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情绪理论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第十节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动机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动机的含义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动机的类型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（三）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需要层次理论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第十一节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人格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（一）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主要的人格理论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（二） </w:t>
      </w:r>
      <w:r>
        <w:rPr>
          <w:rFonts w:ascii="等线" w:hAnsi="等线"/>
          <w:sz w:val="24"/>
        </w:rPr>
        <w:t xml:space="preserve"> </w:t>
      </w:r>
      <w:r>
        <w:rPr>
          <w:rFonts w:hint="eastAsia" w:ascii="等线" w:hAnsi="等线"/>
          <w:sz w:val="24"/>
        </w:rPr>
        <w:t>人格测量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 xml:space="preserve">第十二节 </w:t>
      </w:r>
      <w:r>
        <w:rPr>
          <w:rFonts w:hint="eastAsia" w:ascii="等线" w:hAnsi="等线" w:cs="Calibri"/>
          <w:sz w:val="24"/>
        </w:rPr>
        <w:t> </w:t>
      </w:r>
      <w:r>
        <w:rPr>
          <w:rFonts w:hint="eastAsia" w:ascii="等线" w:hAnsi="等线"/>
          <w:sz w:val="24"/>
        </w:rPr>
        <w:t>变态心理学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  正常与异常的界定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  心理障碍的主要类型</w:t>
      </w:r>
    </w:p>
    <w:p>
      <w:pPr>
        <w:spacing w:line="288" w:lineRule="auto"/>
        <w:rPr>
          <w:rFonts w:hint="eastAsia" w:ascii="等线" w:hAnsi="等线"/>
          <w:color w:val="FF0000"/>
          <w:sz w:val="24"/>
        </w:rPr>
      </w:pPr>
    </w:p>
    <w:p>
      <w:pPr>
        <w:spacing w:line="288" w:lineRule="auto"/>
        <w:jc w:val="center"/>
        <w:rPr>
          <w:rFonts w:hint="eastAsia" w:ascii="等线" w:hAnsi="等线"/>
          <w:b/>
          <w:sz w:val="24"/>
        </w:rPr>
      </w:pPr>
      <w:r>
        <w:rPr>
          <w:rFonts w:hint="eastAsia" w:ascii="等线" w:hAnsi="等线"/>
          <w:b/>
          <w:sz w:val="24"/>
        </w:rPr>
        <w:t xml:space="preserve">第二章 </w:t>
      </w:r>
      <w:r>
        <w:rPr>
          <w:rFonts w:hint="eastAsia" w:ascii="等线" w:hAnsi="等线" w:cs="Calibri"/>
          <w:b/>
          <w:sz w:val="24"/>
        </w:rPr>
        <w:t> </w:t>
      </w:r>
      <w:r>
        <w:rPr>
          <w:rFonts w:hint="eastAsia" w:ascii="等线" w:hAnsi="等线"/>
          <w:b/>
          <w:sz w:val="24"/>
        </w:rPr>
        <w:t>心理学研究方法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第一节 心理统计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（一）统计图表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（二）统计量数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（三）相关分析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（四）参数估计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（五）概率分布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（六）参数检验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（七）非参数检验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（八）回归分析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第二节 心理测量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心理测量的基本概念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心理测验的信、效度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心理测验的标准化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人格测验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（五） 智力测验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（六） 常用临床心理测验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（七） 心理测验的合理使用策略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第三节 实验设计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（一）变量（</w:t>
      </w:r>
      <w:r>
        <w:rPr>
          <w:rFonts w:hint="eastAsia" w:ascii="等线" w:hAnsi="等线"/>
          <w:bCs/>
          <w:sz w:val="24"/>
        </w:rPr>
        <w:t>自变量与因变量</w:t>
      </w:r>
      <w:r>
        <w:rPr>
          <w:rFonts w:hint="eastAsia" w:ascii="等线" w:hAnsi="等线"/>
          <w:sz w:val="24"/>
        </w:rPr>
        <w:t>）与控制（额外变量）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（二）实验的信度和效度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第四节 观察法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观察的类型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行为取样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行为记录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数据分析</w:t>
      </w:r>
    </w:p>
    <w:p>
      <w:pPr>
        <w:spacing w:line="288" w:lineRule="auto"/>
        <w:rPr>
          <w:rFonts w:hint="eastAsia" w:ascii="等线" w:hAnsi="等线" w:cs="宋体"/>
          <w:kern w:val="0"/>
          <w:sz w:val="24"/>
        </w:rPr>
      </w:pPr>
      <w:r>
        <w:rPr>
          <w:rFonts w:hint="eastAsia" w:ascii="等线" w:hAnsi="等线"/>
          <w:sz w:val="24"/>
        </w:rPr>
        <w:t xml:space="preserve">第五节 </w:t>
      </w:r>
      <w:r>
        <w:rPr>
          <w:rFonts w:hint="eastAsia" w:ascii="等线" w:hAnsi="等线" w:cs="宋体"/>
          <w:kern w:val="0"/>
          <w:sz w:val="24"/>
        </w:rPr>
        <w:t>访谈法</w:t>
      </w:r>
    </w:p>
    <w:p>
      <w:pPr>
        <w:spacing w:line="288" w:lineRule="auto"/>
        <w:rPr>
          <w:rFonts w:hint="eastAsia" w:ascii="等线" w:hAnsi="等线" w:cs="宋体"/>
          <w:kern w:val="0"/>
          <w:sz w:val="24"/>
        </w:rPr>
      </w:pPr>
      <w:r>
        <w:rPr>
          <w:rFonts w:hint="eastAsia" w:ascii="等线" w:hAnsi="等线" w:cs="宋体"/>
          <w:kern w:val="0"/>
          <w:sz w:val="24"/>
        </w:rPr>
        <w:t>（一） 访谈法的类型</w:t>
      </w:r>
    </w:p>
    <w:p>
      <w:pPr>
        <w:spacing w:line="288" w:lineRule="auto"/>
        <w:rPr>
          <w:rFonts w:hint="eastAsia" w:ascii="等线" w:hAnsi="等线" w:cs="宋体"/>
          <w:kern w:val="0"/>
          <w:sz w:val="24"/>
        </w:rPr>
      </w:pPr>
      <w:r>
        <w:rPr>
          <w:rFonts w:hint="eastAsia" w:ascii="等线" w:hAnsi="等线" w:cs="宋体"/>
          <w:kern w:val="0"/>
          <w:sz w:val="24"/>
        </w:rPr>
        <w:t>（二） 访谈法的设计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 w:cs="宋体"/>
          <w:kern w:val="0"/>
          <w:sz w:val="24"/>
        </w:rPr>
        <w:t>（三） 访谈法实施过程和技巧</w:t>
      </w:r>
    </w:p>
    <w:p>
      <w:pPr>
        <w:spacing w:line="288" w:lineRule="auto"/>
        <w:rPr>
          <w:rFonts w:hint="eastAsia" w:ascii="等线" w:hAnsi="等线"/>
          <w:sz w:val="24"/>
        </w:rPr>
      </w:pPr>
    </w:p>
    <w:p>
      <w:pPr>
        <w:spacing w:line="288" w:lineRule="auto"/>
        <w:jc w:val="center"/>
        <w:rPr>
          <w:rFonts w:hint="eastAsia" w:ascii="等线" w:hAnsi="等线"/>
          <w:b/>
          <w:sz w:val="24"/>
        </w:rPr>
      </w:pPr>
      <w:r>
        <w:rPr>
          <w:rFonts w:hint="eastAsia" w:ascii="等线" w:hAnsi="等线"/>
          <w:b/>
          <w:sz w:val="24"/>
        </w:rPr>
        <w:t xml:space="preserve">第三章 </w:t>
      </w:r>
      <w:r>
        <w:rPr>
          <w:rFonts w:hint="eastAsia" w:ascii="等线" w:hAnsi="等线" w:cs="Calibri"/>
          <w:b/>
          <w:sz w:val="24"/>
        </w:rPr>
        <w:t> </w:t>
      </w:r>
      <w:r>
        <w:rPr>
          <w:rFonts w:hint="eastAsia" w:ascii="等线" w:hAnsi="等线"/>
          <w:b/>
          <w:sz w:val="24"/>
        </w:rPr>
        <w:t>发展心理学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第一节  发展心理学理论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精神分析的心理发展观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行为主义的心理发展观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维果茨基的心理发展观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皮亚杰的心理发展观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第二节  发展心理学研究方法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发展心理学研究概述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发展心理学研究的设计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发展心理学收集研究资料的常用方法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第三节  婴儿的心理发展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婴儿认知的发展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婴儿言语的发展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婴儿的气质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婴儿情绪、社会性的发展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第四节  幼儿的心理发展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幼儿的游戏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幼儿言语的发展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幼儿认知的发展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幼儿个性的初步形成和社会性的发展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第五节  小学儿童的心理发展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小学儿童的学习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小学儿童思维的发展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小学儿童个性和社会性的发展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小学儿童品德的发展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第六节  青少年的心理发展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青少年身心的发展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青少年思维的发展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</w:t>
      </w:r>
      <w:r>
        <w:rPr>
          <w:rFonts w:hint="eastAsia" w:ascii="等线" w:hAnsi="等线"/>
          <w:sz w:val="24"/>
        </w:rPr>
        <w:tab/>
      </w:r>
      <w:r>
        <w:rPr>
          <w:rFonts w:hint="eastAsia" w:ascii="等线" w:hAnsi="等线"/>
          <w:sz w:val="24"/>
        </w:rPr>
        <w:t>青少年个性和社会性的发展</w:t>
      </w:r>
    </w:p>
    <w:p>
      <w:pPr>
        <w:spacing w:line="288" w:lineRule="auto"/>
        <w:rPr>
          <w:rFonts w:ascii="等线" w:hAnsi="等线"/>
          <w:sz w:val="24"/>
        </w:rPr>
      </w:pPr>
      <w:r>
        <w:rPr>
          <w:rFonts w:hint="eastAsia" w:ascii="等线" w:hAnsi="等线"/>
          <w:sz w:val="24"/>
        </w:rPr>
        <w:t>（四） 青少年面临的心理社会问题</w:t>
      </w:r>
    </w:p>
    <w:p>
      <w:pPr>
        <w:spacing w:line="288" w:lineRule="auto"/>
        <w:rPr>
          <w:rFonts w:hint="eastAsia" w:ascii="等线" w:hAnsi="等线"/>
          <w:sz w:val="24"/>
        </w:rPr>
      </w:pPr>
    </w:p>
    <w:p>
      <w:pPr>
        <w:spacing w:line="288" w:lineRule="auto"/>
        <w:jc w:val="center"/>
        <w:rPr>
          <w:rFonts w:hint="eastAsia" w:ascii="等线" w:hAnsi="等线"/>
          <w:b/>
          <w:sz w:val="24"/>
        </w:rPr>
      </w:pPr>
      <w:r>
        <w:rPr>
          <w:rFonts w:hint="eastAsia" w:ascii="等线" w:hAnsi="等线"/>
          <w:b/>
          <w:sz w:val="24"/>
        </w:rPr>
        <w:t>第四章  临床与咨询心理学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第一节 心理咨询与心理治疗区别与联系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（一）心理咨询与心理治疗的定义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（二）心理咨询与治疗的对象与范围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第二节 关于心理咨询师的职业界定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咨询师的个人成长的方法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咨询师的价值观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第三节 心理咨询与治疗实践中的伦理问题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伦理决策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保密</w:t>
      </w:r>
      <w:r>
        <w:rPr>
          <w:rFonts w:hint="eastAsia" w:ascii="等线" w:hAnsi="等线"/>
          <w:sz w:val="24"/>
        </w:rPr>
        <w:tab/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多元文化中的伦理问题</w:t>
      </w:r>
      <w:r>
        <w:rPr>
          <w:rFonts w:hint="eastAsia" w:ascii="等线" w:hAnsi="等线"/>
          <w:sz w:val="24"/>
        </w:rPr>
        <w:tab/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诊断过程中的伦理问题</w:t>
      </w:r>
      <w:r>
        <w:rPr>
          <w:rFonts w:hint="eastAsia" w:ascii="等线" w:hAnsi="等线"/>
          <w:sz w:val="24"/>
        </w:rPr>
        <w:tab/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（五） 咨询中的双重和多重关系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第四节 心理咨询与治疗的基础理论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类型学理论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认知与发展理论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精神分析理论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行为主义理论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（五） 人本主义理论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第五节 心理咨询与治疗的原则、目标与阶段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心理咨询与治疗的原则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心理咨询与治疗的目标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心理咨询与治疗的阶段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第六节 心理咨询的技术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谈话咨询技术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参与和影响咨询技术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心理咨询评估技术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（四） 精神分析疗法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（五） 认知与行为疗法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（六） 个人中心疗法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第七节 心理咨询与治疗过程中的常见问题与应对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阻抗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移情与反移情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（三） 心理咨询与治疗记录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第八节  个体心理咨询分类及其应用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（一） 心理咨询的分类</w:t>
      </w:r>
    </w:p>
    <w:p>
      <w:pPr>
        <w:spacing w:line="288" w:lineRule="auto"/>
        <w:rPr>
          <w:rFonts w:hint="eastAsia" w:ascii="等线" w:hAnsi="等线"/>
          <w:sz w:val="24"/>
        </w:rPr>
      </w:pPr>
      <w:r>
        <w:rPr>
          <w:rFonts w:hint="eastAsia" w:ascii="等线" w:hAnsi="等线"/>
          <w:sz w:val="24"/>
        </w:rPr>
        <w:t>（二） 人际关系问题心理咨询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sz w:val="24"/>
          <w:szCs w:val="24"/>
        </w:rPr>
        <w:t>测试考生对于心理学专业的基本概念、基础知识的掌握情况和运用能力。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</w:t>
      </w:r>
      <w:r>
        <w:rPr>
          <w:rFonts w:hint="eastAsia" w:ascii="Times New Roman" w:hAnsi="Times New Roman"/>
          <w:sz w:val="24"/>
          <w:szCs w:val="24"/>
        </w:rPr>
        <w:t>选择题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60分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简答题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120分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、论述题（约占</w:t>
      </w:r>
      <w:r>
        <w:rPr>
          <w:rFonts w:hint="eastAsia" w:ascii="Times New Roman" w:hAnsi="Times New Roman"/>
          <w:sz w:val="24"/>
          <w:szCs w:val="24"/>
        </w:rPr>
        <w:t>60分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4、材料题（</w:t>
      </w:r>
      <w:r>
        <w:rPr>
          <w:rFonts w:ascii="Times New Roman" w:hAnsi="Times New Roman"/>
          <w:sz w:val="24"/>
          <w:szCs w:val="24"/>
        </w:rPr>
        <w:t>约占</w:t>
      </w:r>
      <w:r>
        <w:rPr>
          <w:rFonts w:hint="eastAsia" w:ascii="Times New Roman" w:hAnsi="Times New Roman"/>
          <w:sz w:val="24"/>
          <w:szCs w:val="24"/>
        </w:rPr>
        <w:t>60分）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考试方式为闭卷、笔试，时间为3小时，满分为300分。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主要参考书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1.Dennis Coon, John O. Mitterer著，郑钢等译. 心理学导论（第13版），中国轻工业出版社，2016（心理学导论和心理学研究方法的参考书）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2.林崇德. 发展心理学，人民教育出版社（第2版），2009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3.雷秀雅、丁新华、田浩. 心理咨询与治疗（第2版），清华大学出版社，2017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741E5"/>
    <w:rsid w:val="0009290A"/>
    <w:rsid w:val="000A1215"/>
    <w:rsid w:val="000D2BB0"/>
    <w:rsid w:val="000E117C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29724D"/>
    <w:rsid w:val="00306B67"/>
    <w:rsid w:val="00310DB6"/>
    <w:rsid w:val="003162FB"/>
    <w:rsid w:val="00331D58"/>
    <w:rsid w:val="00332C21"/>
    <w:rsid w:val="0033635A"/>
    <w:rsid w:val="0033793D"/>
    <w:rsid w:val="00337B57"/>
    <w:rsid w:val="003525CD"/>
    <w:rsid w:val="003B4044"/>
    <w:rsid w:val="003C3B96"/>
    <w:rsid w:val="003D0ED0"/>
    <w:rsid w:val="003E5337"/>
    <w:rsid w:val="003F23C0"/>
    <w:rsid w:val="00407C33"/>
    <w:rsid w:val="00436997"/>
    <w:rsid w:val="0046746D"/>
    <w:rsid w:val="00483F78"/>
    <w:rsid w:val="004A4271"/>
    <w:rsid w:val="004C2BDE"/>
    <w:rsid w:val="004D38F1"/>
    <w:rsid w:val="004F10BD"/>
    <w:rsid w:val="004F1D8B"/>
    <w:rsid w:val="004F2454"/>
    <w:rsid w:val="005105D8"/>
    <w:rsid w:val="005126AC"/>
    <w:rsid w:val="00517B79"/>
    <w:rsid w:val="00591AED"/>
    <w:rsid w:val="005A5E11"/>
    <w:rsid w:val="005C4597"/>
    <w:rsid w:val="005C6949"/>
    <w:rsid w:val="00615C74"/>
    <w:rsid w:val="00632047"/>
    <w:rsid w:val="006323F5"/>
    <w:rsid w:val="00634C59"/>
    <w:rsid w:val="0065151E"/>
    <w:rsid w:val="00654DC6"/>
    <w:rsid w:val="00670C61"/>
    <w:rsid w:val="006A7A12"/>
    <w:rsid w:val="006E6F6C"/>
    <w:rsid w:val="006F5D94"/>
    <w:rsid w:val="007035F0"/>
    <w:rsid w:val="00706BDE"/>
    <w:rsid w:val="00710370"/>
    <w:rsid w:val="0072364C"/>
    <w:rsid w:val="007616C6"/>
    <w:rsid w:val="00763BEB"/>
    <w:rsid w:val="00771148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82579"/>
    <w:rsid w:val="00883FA6"/>
    <w:rsid w:val="008E47B7"/>
    <w:rsid w:val="008F779F"/>
    <w:rsid w:val="00911C00"/>
    <w:rsid w:val="0091308A"/>
    <w:rsid w:val="00924EBB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521C2"/>
    <w:rsid w:val="00B602E1"/>
    <w:rsid w:val="00B66D78"/>
    <w:rsid w:val="00B94138"/>
    <w:rsid w:val="00BD38B8"/>
    <w:rsid w:val="00BF2794"/>
    <w:rsid w:val="00BF70FA"/>
    <w:rsid w:val="00C201BE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D21D9C"/>
    <w:rsid w:val="00D2302D"/>
    <w:rsid w:val="00D33C47"/>
    <w:rsid w:val="00D42FC3"/>
    <w:rsid w:val="00D72741"/>
    <w:rsid w:val="00D87156"/>
    <w:rsid w:val="00D964E9"/>
    <w:rsid w:val="00DC19AB"/>
    <w:rsid w:val="00DC7B2C"/>
    <w:rsid w:val="00DD7CAF"/>
    <w:rsid w:val="00DF06C5"/>
    <w:rsid w:val="00DF690D"/>
    <w:rsid w:val="00E521C0"/>
    <w:rsid w:val="00E55B4E"/>
    <w:rsid w:val="00E7736C"/>
    <w:rsid w:val="00EB6BFC"/>
    <w:rsid w:val="00EE0525"/>
    <w:rsid w:val="00EF73FE"/>
    <w:rsid w:val="00F104AA"/>
    <w:rsid w:val="00F213BA"/>
    <w:rsid w:val="00F42D17"/>
    <w:rsid w:val="00F44EAE"/>
    <w:rsid w:val="00F63227"/>
    <w:rsid w:val="00F70E58"/>
    <w:rsid w:val="00F87A19"/>
    <w:rsid w:val="00FC7958"/>
    <w:rsid w:val="00FD20D4"/>
    <w:rsid w:val="00FE2BB8"/>
    <w:rsid w:val="00FE7397"/>
    <w:rsid w:val="05C24DC4"/>
    <w:rsid w:val="0DBD4067"/>
    <w:rsid w:val="197C62CA"/>
    <w:rsid w:val="4A127A38"/>
    <w:rsid w:val="51D238B5"/>
    <w:rsid w:val="58C23BF8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9">
    <w:name w:val="Hyperlink"/>
    <w:uiPriority w:val="0"/>
    <w:rPr>
      <w:color w:val="0000FF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  <w:style w:type="character" w:customStyle="1" w:styleId="14">
    <w:name w:val="标题 字符"/>
    <w:link w:val="6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323</Words>
  <Characters>1845</Characters>
  <Lines>15</Lines>
  <Paragraphs>4</Paragraphs>
  <TotalTime>0</TotalTime>
  <ScaleCrop>false</ScaleCrop>
  <LinksUpToDate>false</LinksUpToDate>
  <CharactersWithSpaces>2164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2019-07-08T12:54:00Z</dcterms:created>
  <dc:creator>Administrator</dc:creator>
  <cp:lastModifiedBy>Administrator</cp:lastModifiedBy>
  <cp:lastPrinted>2019-07-11T05:37:00Z</cp:lastPrinted>
  <dcterms:modified xsi:type="dcterms:W3CDTF">2021-09-01T02:40:17Z</dcterms:modified>
  <dc:title>《环境工程微生物学》考试大纲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