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南京信息工程大学研究生招生入学考试考试大纲</w:t>
      </w:r>
    </w:p>
    <w:p>
      <w:pPr>
        <w:pStyle w:val="10"/>
        <w:rPr>
          <w:rFonts w:hint="eastAsia"/>
        </w:rPr>
      </w:pPr>
    </w:p>
    <w:p>
      <w:pPr>
        <w:pStyle w:val="1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科目代码：T15</w:t>
      </w:r>
    </w:p>
    <w:p>
      <w:pPr>
        <w:pStyle w:val="1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科目名称：微机原理及应用</w:t>
      </w: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第一部分 目标与基本要求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课程目标</w:t>
      </w:r>
    </w:p>
    <w:p>
      <w:pPr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微型计算机原理及应用的研究对象是微型计算机。从硬件方面培养</w:t>
      </w:r>
      <w:r>
        <w:rPr>
          <w:rFonts w:hint="eastAsia" w:ascii="宋体" w:hAnsi="宋体"/>
          <w:bCs/>
          <w:sz w:val="24"/>
        </w:rPr>
        <w:t>学生掌握计算机的基本组成和机器结构及各部分原理。掌握输入/输出、中断、DMA传送、通信等关键技术；从软件方面培养学生实际应用中的编程能力。</w:t>
      </w:r>
    </w:p>
    <w:p>
      <w:pPr>
        <w:ind w:firstLine="480" w:firstLineChars="200"/>
        <w:rPr>
          <w:rFonts w:hint="eastAsia" w:ascii="宋体" w:hAnsi="宋体"/>
          <w:bCs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基本要求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要求学生掌握有关内容的基本概念、基本原理和编程方法，对计算机的组成有个全面的了解。培养一定的分析问题和解决问题的能力，为有关后续课程的学习打好一定的基础。</w:t>
      </w: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第二部分 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主要内容</w:t>
      </w: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计算机中的数和编码系统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理解计算机中的数制的概念，会应用；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掌握二进制编码的方法；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掌握二进制运算的规则；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掌握带符号数的表示方法及表示范围；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了解计算机的硬件和软件的划分及功能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微型计算机的结构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了解微型计算机的外部结构；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了解微型计算机的内部结构；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Intel 8088的结构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掌握8088的寄存器结构；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掌握8088的功能结构；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掌握存储器组织；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8088的指令系统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掌握8088的寻址方式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立即寻址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直接寻址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寄存器寻址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寄存器间接寻址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变址寻址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基址加变址的寻址方式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掌握8088标志寄存器中的9个标志位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掌握8088的指令系统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数据传送指令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算术运算指令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逻辑运算指令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控制传送指令</w:t>
      </w:r>
    </w:p>
    <w:p>
      <w:pPr>
        <w:pStyle w:val="10"/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处理器控制指令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汇编语言程序设计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正确掌握汇编语言的格式；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了解语句行的构成，会应用；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理解指示性语句，会正确使用；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掌握基本的汇编语言程序设计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循环程序设计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参数传送技术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子程序设计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8088的总线操作和时序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基本概念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正确理解指令周期、总线周期和T状态的概念；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掌握CPU的时序和存储器以及外设的时序概念；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8088的总线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掌握8088的两种组态的区别；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掌握8088典型时序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存储器读周期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存储器写周期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中断响应周期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最大组态下的8088时序与最小组态的8088时序区别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计数器和定时器电路Intel 8253-PIT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了解8253-PIT芯片的主要功能及内部结构；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会写8253-PIT的控制字；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掌握8253-PIT的工作方式；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掌握8253-PIT编程步骤；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半导体存储器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了解半导体存储器的分类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读写存储器RAM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了解基本存储电路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理解RAM的结构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掌握RAM与CPU的连接要考虑的主要问题；会根据连接图写出寻址范围</w:t>
      </w: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输入和输出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了解输入输出的寻址方式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掌握CPU与外设数据传送的方式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无条件传送方式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查询传送方式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中断传送方式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直接数据通道传送（DMA）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中断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中断的引入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理解为什么要用中断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了解常用的中断源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掌握中断系统的功能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最简单的中断情况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掌握CPU响应中断的条件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掌握CPU对中断的响应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中断优先权次序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会用软件确定中断权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理解硬件优先权排队电路的原理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8088的中断方式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掌握两条外部中断请求线及使用 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掌握内部中断类型号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掌握8088中断优先权次序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掌握8088中中断向量表的大小、中断向量的个数及中断入口地址的求法</w:t>
      </w:r>
    </w:p>
    <w:p>
      <w:pPr>
        <w:numPr>
          <w:ilvl w:val="4"/>
          <w:numId w:val="2"/>
        </w:numPr>
        <w:tabs>
          <w:tab w:val="left" w:pos="540"/>
          <w:tab w:val="clear" w:pos="737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掌握8088中的中断响应和处理过程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并行接口片子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了解可编程的输入输出接口芯片8255A-5的功能和结构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掌握8255A各端口的工作方式及功能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串行通信及接口电路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了解串行通信的优缺点；传送编码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理解串行通信中的两种基本方式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掌握异步通信中掌握字符格式、波特率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理解同步传送与异步传送的区别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理解单工、半双工、全双工传送方式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理解信号的调制和解调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理解串行I/O的实现方法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了解串行通信的校验方法及原理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了解串行通信规程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掌握可编程异步通信接口8250基本功能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了解收发器的作用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了解通信控制和状态寄存器的作用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了解波特率控制发生电路的作用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了解调制解调控制部分的作用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了解中断控制和优先权判决处理能力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掌握8250的初始化编程步骤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A/D转换器接口</w:t>
      </w:r>
    </w:p>
    <w:p>
      <w:pPr>
        <w:rPr>
          <w:rFonts w:hint="eastAsia" w:ascii="宋体" w:hAnsi="宋体"/>
          <w:sz w:val="24"/>
        </w:rPr>
      </w:pP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 A/D转换器接口相关概念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理解如何利用软件实现A/D转换的原理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了解常用A/D转换芯片ADC0809的工作过程</w:t>
      </w:r>
    </w:p>
    <w:p>
      <w:pPr>
        <w:numPr>
          <w:ilvl w:val="3"/>
          <w:numId w:val="2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了解ADC0809与CPU的接口方法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bCs/>
          <w:sz w:val="28"/>
        </w:rPr>
      </w:pPr>
      <w:r>
        <w:rPr>
          <w:rFonts w:hint="default" w:ascii="Times New Roman Regular" w:hAnsi="Times New Roman Regular" w:cs="Times New Roman Regular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</w:pP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  <w:t>命题说明（可包含题型设计）：</w:t>
      </w:r>
    </w:p>
    <w:p>
      <w:pPr>
        <w:spacing w:line="360" w:lineRule="auto"/>
        <w:jc w:val="left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1</w:t>
      </w:r>
      <w:r>
        <w:rPr>
          <w:rFonts w:hint="eastAsia" w:ascii="Times New Roman Regular" w:hAnsi="Times New Roman Regular" w:cs="Times New Roman Regular"/>
          <w:sz w:val="21"/>
          <w:szCs w:val="21"/>
          <w:lang w:eastAsia="zh-Hans"/>
        </w:rPr>
        <w:t>）</w:t>
      </w:r>
      <w:r>
        <w:rPr>
          <w:rFonts w:hint="default" w:ascii="Times New Roman Regular" w:hAnsi="Times New Roman Regular" w:cs="Times New Roman Regular"/>
          <w:sz w:val="21"/>
          <w:szCs w:val="21"/>
        </w:rPr>
        <w:t>考试目标的能力层次的表述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本课程对各考核点的能力要求一般分为三个层次用相关词语描述：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较低要求——了解；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一般要求——理解、熟悉、会；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较高要求——掌握、应用。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一般来说，对概念、原理、理论知识等，可用“了解”、“理解”、“掌握”等词表述；对计算方法、应用方面，可用“会”、“应用”、“掌握”等词。</w:t>
      </w:r>
    </w:p>
    <w:p>
      <w:pPr>
        <w:numPr>
          <w:ilvl w:val="0"/>
          <w:numId w:val="4"/>
        </w:numPr>
        <w:spacing w:line="360" w:lineRule="auto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本课程的命题考试是根据本大纲规定的考试内容来确定的、组配试卷，适当掌握试题的内容、覆盖面、能力层次和难易度。</w:t>
      </w:r>
    </w:p>
    <w:p>
      <w:pPr>
        <w:numPr>
          <w:ilvl w:val="0"/>
          <w:numId w:val="4"/>
        </w:numPr>
        <w:spacing w:line="360" w:lineRule="auto"/>
        <w:rPr>
          <w:rFonts w:hint="default" w:ascii="Times New Roman Regular" w:hAnsi="Times New Roman Regular" w:cs="Times New Roman Regular"/>
          <w:sz w:val="21"/>
          <w:szCs w:val="21"/>
          <w:lang w:eastAsia="zh-CN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试卷中对不同能力层次要求的试题所占的比例大致是：“了解(知识”占15%，“理解(熟悉、能、会)”占40%，“掌握(应用)”占45%。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</w:pP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  <w:t>参考书目: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eastAsia="zh-CN"/>
        </w:rPr>
        <w:t xml:space="preserve"> 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eastAsia="zh-Hans"/>
        </w:rPr>
        <w:t>《</w:t>
      </w:r>
      <w:r>
        <w:rPr>
          <w:rFonts w:hint="eastAsia" w:ascii="Times New Roman Regular" w:hAnsi="Times New Roman Regular" w:cs="Times New Roman Regular"/>
          <w:color w:val="000000"/>
          <w:kern w:val="0"/>
          <w:szCs w:val="21"/>
          <w:lang w:val="en-US" w:eastAsia="zh-Hans"/>
        </w:rPr>
        <w:t>微机原理及应用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Hans"/>
        </w:rPr>
        <w:t>》，</w:t>
      </w:r>
      <w:r>
        <w:rPr>
          <w:rFonts w:hint="eastAsia" w:ascii="Times New Roman Regular" w:hAnsi="Times New Roman Regular" w:cs="Times New Roman Regular"/>
          <w:color w:val="000000"/>
          <w:kern w:val="0"/>
          <w:szCs w:val="21"/>
          <w:lang w:val="en-US" w:eastAsia="zh-Hans"/>
        </w:rPr>
        <w:t>王惠中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Hans"/>
        </w:rPr>
        <w:t>等，</w:t>
      </w:r>
      <w:r>
        <w:rPr>
          <w:rFonts w:hint="eastAsia" w:ascii="Times New Roman Regular" w:hAnsi="Times New Roman Regular" w:cs="Times New Roman Regular"/>
          <w:color w:val="000000"/>
          <w:kern w:val="0"/>
          <w:szCs w:val="21"/>
          <w:lang w:val="en-US" w:eastAsia="zh-Hans"/>
        </w:rPr>
        <w:t>机械工业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Hans"/>
        </w:rPr>
        <w:t>出版社，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eastAsia="zh-Hans"/>
        </w:rPr>
        <w:t>2016.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其他规定：考试方式为闭卷笔试，总分100分</w:t>
      </w:r>
      <w:r>
        <w:rPr>
          <w:rFonts w:hint="default" w:ascii="Times New Roman Regular" w:hAnsi="Times New Roman Regular" w:cs="Times New Roman Regular"/>
          <w:lang w:eastAsia="zh-CN"/>
        </w:rPr>
        <w:t>（分值在考试科目列表内查询）</w:t>
      </w:r>
      <w:r>
        <w:rPr>
          <w:rFonts w:hint="default" w:ascii="Times New Roman Regular" w:hAnsi="Times New Roman Regular" w:cs="Times New Roman Regular"/>
        </w:rPr>
        <w:t>，考试时间为120分钟</w:t>
      </w:r>
      <w:r>
        <w:rPr>
          <w:rFonts w:hint="default" w:ascii="Times New Roman Regular" w:hAnsi="Times New Roman Regular" w:cs="Times New Roman Regular"/>
          <w:lang w:eastAsia="zh-CN"/>
        </w:rPr>
        <w:t>（</w:t>
      </w:r>
      <w:r>
        <w:rPr>
          <w:rFonts w:hint="default" w:ascii="Times New Roman Regular" w:hAnsi="Times New Roman Regular" w:cs="Times New Roman Regular"/>
          <w:lang w:val="en-US" w:eastAsia="zh-CN"/>
        </w:rPr>
        <w:t>硕士</w:t>
      </w:r>
      <w:r>
        <w:rPr>
          <w:rFonts w:hint="default" w:ascii="Times New Roman Regular" w:hAnsi="Times New Roman Regular" w:cs="Times New Roman Regular"/>
          <w:lang w:eastAsia="zh-CN"/>
        </w:rPr>
        <w:t>初试、复试的考试科目考试时间均为</w:t>
      </w:r>
      <w:r>
        <w:rPr>
          <w:rFonts w:hint="default" w:ascii="Times New Roman Regular" w:hAnsi="Times New Roman Regular" w:cs="Times New Roman Regular"/>
          <w:lang w:val="en-US" w:eastAsia="zh-CN"/>
        </w:rPr>
        <w:t>180分钟，同等学力加试科目的考试时间为120分钟；博士初试的考试科目考试时间为120分钟</w:t>
      </w:r>
      <w:r>
        <w:rPr>
          <w:rFonts w:hint="default" w:ascii="Times New Roman Regular" w:hAnsi="Times New Roman Regular" w:cs="Times New Roman Regular"/>
          <w:lang w:eastAsia="zh-CN"/>
        </w:rPr>
        <w:t>）</w:t>
      </w:r>
      <w:r>
        <w:rPr>
          <w:rFonts w:hint="default" w:ascii="Times New Roman Regular" w:hAnsi="Times New Roman Regular" w:cs="Times New Roman Regular"/>
        </w:rPr>
        <w:t>。</w:t>
      </w:r>
    </w:p>
    <w:p>
      <w:pPr>
        <w:widowControl/>
        <w:numPr>
          <w:ilvl w:val="0"/>
          <w:numId w:val="3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lang w:val="en-US" w:eastAsia="zh-CN"/>
        </w:rPr>
        <w:t>本科目考试不得使用计算器。</w:t>
      </w:r>
    </w:p>
    <w:p>
      <w:pPr>
        <w:spacing w:line="360" w:lineRule="auto"/>
        <w:ind w:firstLine="480" w:firstLineChars="200"/>
        <w:rPr>
          <w:rFonts w:hint="default" w:ascii="Times New Roman Regular" w:hAnsi="Times New Roman Regular" w:cs="Times New Roman Regular"/>
          <w:sz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BA7470"/>
    <w:multiLevelType w:val="multilevel"/>
    <w:tmpl w:val="31BA7470"/>
    <w:lvl w:ilvl="0" w:tentative="0">
      <w:start w:val="1"/>
      <w:numFmt w:val="japaneseCounting"/>
      <w:lvlText w:val="第%1章"/>
      <w:lvlJc w:val="left"/>
      <w:pPr>
        <w:tabs>
          <w:tab w:val="left" w:pos="840"/>
        </w:tabs>
        <w:ind w:left="840" w:hanging="84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40" w:hanging="34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737"/>
        </w:tabs>
        <w:ind w:left="737" w:hanging="73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1840B96"/>
    <w:multiLevelType w:val="multilevel"/>
    <w:tmpl w:val="51840B96"/>
    <w:lvl w:ilvl="0" w:tentative="0">
      <w:start w:val="1"/>
      <w:numFmt w:val="chineseCountingThousand"/>
      <w:lvlText w:val="%1.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0C30EB6"/>
    <w:multiLevelType w:val="singleLevel"/>
    <w:tmpl w:val="60C30EB6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4"/>
    <w:rsid w:val="001D593C"/>
    <w:rsid w:val="00285F9A"/>
    <w:rsid w:val="002A26F3"/>
    <w:rsid w:val="0034639C"/>
    <w:rsid w:val="00460773"/>
    <w:rsid w:val="00533DF2"/>
    <w:rsid w:val="005A20FA"/>
    <w:rsid w:val="005C5105"/>
    <w:rsid w:val="006F245E"/>
    <w:rsid w:val="007B5D08"/>
    <w:rsid w:val="00A35389"/>
    <w:rsid w:val="00AA3B54"/>
    <w:rsid w:val="00B01486"/>
    <w:rsid w:val="00B01907"/>
    <w:rsid w:val="00BF0251"/>
    <w:rsid w:val="00C7163C"/>
    <w:rsid w:val="00CD3B34"/>
    <w:rsid w:val="00D36287"/>
    <w:rsid w:val="00DD2A32"/>
    <w:rsid w:val="00F86853"/>
    <w:rsid w:val="71AA4FAD"/>
    <w:rsid w:val="773D5858"/>
    <w:rsid w:val="7FFF5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uiPriority w:val="0"/>
    <w:pPr>
      <w:ind w:left="1400" w:leftChars="1400"/>
    </w:pPr>
  </w:style>
  <w:style w:type="paragraph" w:styleId="3">
    <w:name w:val="index 5"/>
    <w:basedOn w:val="1"/>
    <w:next w:val="1"/>
    <w:semiHidden/>
    <w:uiPriority w:val="0"/>
    <w:pPr>
      <w:ind w:left="800" w:leftChars="800"/>
    </w:pPr>
  </w:style>
  <w:style w:type="paragraph" w:styleId="4">
    <w:name w:val="index 6"/>
    <w:basedOn w:val="1"/>
    <w:next w:val="1"/>
    <w:semiHidden/>
    <w:uiPriority w:val="0"/>
    <w:pPr>
      <w:ind w:left="1000" w:leftChars="1000"/>
    </w:pPr>
  </w:style>
  <w:style w:type="paragraph" w:styleId="5">
    <w:name w:val="index 4"/>
    <w:basedOn w:val="1"/>
    <w:next w:val="1"/>
    <w:semiHidden/>
    <w:uiPriority w:val="0"/>
    <w:pPr>
      <w:ind w:left="600" w:leftChars="600"/>
    </w:pPr>
  </w:style>
  <w:style w:type="paragraph" w:styleId="6">
    <w:name w:val="index 3"/>
    <w:basedOn w:val="1"/>
    <w:next w:val="1"/>
    <w:semiHidden/>
    <w:uiPriority w:val="0"/>
    <w:pPr>
      <w:ind w:left="400" w:leftChars="400"/>
    </w:p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semiHidden/>
    <w:uiPriority w:val="0"/>
  </w:style>
  <w:style w:type="paragraph" w:styleId="10">
    <w:name w:val="index 1"/>
    <w:basedOn w:val="1"/>
    <w:next w:val="1"/>
    <w:semiHidden/>
    <w:uiPriority w:val="0"/>
  </w:style>
  <w:style w:type="paragraph" w:styleId="11">
    <w:name w:val="index 7"/>
    <w:basedOn w:val="1"/>
    <w:next w:val="1"/>
    <w:semiHidden/>
    <w:uiPriority w:val="0"/>
    <w:pPr>
      <w:ind w:left="1200" w:leftChars="1200"/>
    </w:pPr>
  </w:style>
  <w:style w:type="paragraph" w:styleId="12">
    <w:name w:val="index 9"/>
    <w:basedOn w:val="1"/>
    <w:next w:val="1"/>
    <w:semiHidden/>
    <w:uiPriority w:val="0"/>
    <w:pPr>
      <w:ind w:left="1600" w:leftChars="1600"/>
    </w:pPr>
  </w:style>
  <w:style w:type="paragraph" w:styleId="13">
    <w:name w:val="index 2"/>
    <w:basedOn w:val="1"/>
    <w:next w:val="1"/>
    <w:semiHidden/>
    <w:uiPriority w:val="0"/>
    <w:pPr>
      <w:ind w:left="200" w:leftChars="200"/>
    </w:pPr>
  </w:style>
  <w:style w:type="character" w:styleId="16">
    <w:name w:val="page number"/>
    <w:basedOn w:val="15"/>
    <w:uiPriority w:val="0"/>
  </w:style>
  <w:style w:type="character" w:customStyle="1" w:styleId="17">
    <w:name w:val="页眉 Char"/>
    <w:link w:val="8"/>
    <w:uiPriority w:val="0"/>
    <w:rPr>
      <w:kern w:val="2"/>
      <w:sz w:val="18"/>
      <w:szCs w:val="18"/>
    </w:rPr>
  </w:style>
  <w:style w:type="character" w:customStyle="1" w:styleId="18">
    <w:name w:val="页脚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249</Words>
  <Characters>1420</Characters>
  <Lines>11</Lines>
  <Paragraphs>3</Paragraphs>
  <TotalTime>0</TotalTime>
  <ScaleCrop>false</ScaleCrop>
  <LinksUpToDate>false</LinksUpToDate>
  <CharactersWithSpaces>1666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2004-12-07T10:45:00Z</dcterms:created>
  <dc:creator>Billgates</dc:creator>
  <cp:lastModifiedBy>Administrator</cp:lastModifiedBy>
  <dcterms:modified xsi:type="dcterms:W3CDTF">2021-09-13T06:37:56Z</dcterms:modified>
  <dc:title>南京信息工程大学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