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Cs w:val="21"/>
        </w:rPr>
      </w:pPr>
      <w:bookmarkStart w:id="0" w:name="_GoBack"/>
      <w:bookmarkEnd w:id="0"/>
      <w:r>
        <w:rPr>
          <w:b/>
          <w:bCs/>
          <w:szCs w:val="21"/>
        </w:rPr>
        <w:t>数量经济学复试大纲</w:t>
      </w:r>
    </w:p>
    <w:p>
      <w:pPr>
        <w:rPr>
          <w:b/>
        </w:rPr>
      </w:pPr>
      <w:r>
        <w:rPr>
          <w:b/>
        </w:rPr>
        <w:t>*</w:t>
      </w:r>
      <w:r>
        <w:rPr>
          <w:rFonts w:hint="eastAsia"/>
          <w:b/>
        </w:rPr>
        <w:t>需携带计算器</w:t>
      </w:r>
    </w:p>
    <w:p>
      <w:pPr>
        <w:rPr>
          <w:b/>
          <w:bCs/>
          <w:szCs w:val="21"/>
        </w:rPr>
      </w:pPr>
    </w:p>
    <w:p>
      <w:pPr>
        <w:jc w:val="center"/>
        <w:outlineLvl w:val="0"/>
        <w:rPr>
          <w:b/>
          <w:szCs w:val="21"/>
        </w:rPr>
      </w:pPr>
      <w:r>
        <w:rPr>
          <w:rFonts w:hint="eastAsia"/>
          <w:b/>
          <w:bCs/>
          <w:szCs w:val="21"/>
        </w:rPr>
        <w:t>A：</w:t>
      </w:r>
      <w:r>
        <w:rPr>
          <w:b/>
          <w:bCs/>
          <w:szCs w:val="21"/>
        </w:rPr>
        <w:t>计量经济学部分（占70%）</w:t>
      </w:r>
    </w:p>
    <w:p>
      <w:pPr>
        <w:outlineLvl w:val="0"/>
        <w:rPr>
          <w:bCs/>
        </w:rPr>
      </w:pPr>
      <w:r>
        <w:rPr>
          <w:bCs/>
        </w:rPr>
        <w:t>一 概率统计基础知识</w:t>
      </w:r>
    </w:p>
    <w:p>
      <w:pPr>
        <w:rPr>
          <w:bCs/>
          <w:szCs w:val="21"/>
        </w:rPr>
      </w:pPr>
      <w:r>
        <w:rPr>
          <w:bCs/>
          <w:szCs w:val="21"/>
        </w:rPr>
        <w:t>(1)概率统计</w:t>
      </w:r>
    </w:p>
    <w:p>
      <w:pPr>
        <w:rPr>
          <w:bCs/>
          <w:szCs w:val="21"/>
        </w:rPr>
      </w:pPr>
      <w:r>
        <w:rPr>
          <w:bCs/>
          <w:szCs w:val="21"/>
        </w:rPr>
        <w:t>（一）估计</w:t>
      </w:r>
    </w:p>
    <w:p>
      <w:pPr>
        <w:rPr>
          <w:bCs/>
          <w:szCs w:val="21"/>
        </w:rPr>
      </w:pPr>
      <w:r>
        <w:rPr>
          <w:bCs/>
          <w:szCs w:val="21"/>
        </w:rPr>
        <w:t>（二）假设检验</w:t>
      </w:r>
    </w:p>
    <w:p>
      <w:pPr>
        <w:rPr>
          <w:bCs/>
          <w:szCs w:val="21"/>
        </w:rPr>
      </w:pPr>
      <w:r>
        <w:rPr>
          <w:bCs/>
          <w:szCs w:val="21"/>
        </w:rPr>
        <w:t>（三）置信区间</w:t>
      </w:r>
    </w:p>
    <w:p>
      <w:pPr>
        <w:rPr>
          <w:bCs/>
          <w:szCs w:val="21"/>
        </w:rPr>
      </w:pPr>
      <w:r>
        <w:rPr>
          <w:bCs/>
          <w:szCs w:val="21"/>
        </w:rPr>
        <w:t>(2)统计理论</w:t>
      </w:r>
    </w:p>
    <w:p>
      <w:pPr>
        <w:rPr>
          <w:bCs/>
          <w:szCs w:val="21"/>
        </w:rPr>
      </w:pPr>
      <w:r>
        <w:rPr>
          <w:bCs/>
          <w:szCs w:val="21"/>
        </w:rPr>
        <w:t>（一）总体，随机变量，分布</w:t>
      </w:r>
    </w:p>
    <w:p>
      <w:pPr>
        <w:rPr>
          <w:bCs/>
          <w:szCs w:val="21"/>
        </w:rPr>
      </w:pPr>
      <w:r>
        <w:rPr>
          <w:bCs/>
          <w:szCs w:val="21"/>
        </w:rPr>
        <w:t>（二）分布的矩（均值，方差，标准差，协方差，相关系数）</w:t>
      </w:r>
    </w:p>
    <w:p>
      <w:pPr>
        <w:rPr>
          <w:bCs/>
          <w:szCs w:val="21"/>
        </w:rPr>
      </w:pPr>
      <w:r>
        <w:rPr>
          <w:bCs/>
          <w:szCs w:val="21"/>
        </w:rPr>
        <w:t>（三）条件分布，条件均值</w:t>
      </w:r>
    </w:p>
    <w:p>
      <w:pPr>
        <w:rPr>
          <w:bCs/>
          <w:szCs w:val="21"/>
        </w:rPr>
      </w:pPr>
      <w:r>
        <w:rPr>
          <w:bCs/>
          <w:szCs w:val="21"/>
        </w:rPr>
        <w:t>（四）从总体中随机抽取的样本形成的分布Y1, …, Yn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bCs/>
          <w:szCs w:val="21"/>
        </w:rPr>
        <w:t>二  一元线性回归</w:t>
      </w:r>
    </w:p>
    <w:p>
      <w:pPr>
        <w:rPr>
          <w:bCs/>
          <w:szCs w:val="21"/>
        </w:rPr>
      </w:pPr>
      <w:r>
        <w:rPr>
          <w:bCs/>
          <w:szCs w:val="21"/>
        </w:rPr>
        <w:t>(1)总体线性回归模型</w:t>
      </w:r>
    </w:p>
    <w:p>
      <w:pPr>
        <w:rPr>
          <w:bCs/>
          <w:szCs w:val="21"/>
        </w:rPr>
      </w:pPr>
      <w:r>
        <w:rPr>
          <w:bCs/>
          <w:szCs w:val="21"/>
        </w:rPr>
        <w:t>(2)普通最小二乘(OLS)估计量及样本回归线</w:t>
      </w:r>
    </w:p>
    <w:p>
      <w:pPr>
        <w:rPr>
          <w:bCs/>
          <w:szCs w:val="21"/>
        </w:rPr>
      </w:pPr>
      <w:r>
        <w:rPr>
          <w:bCs/>
          <w:szCs w:val="21"/>
        </w:rPr>
        <w:t>(3)样本回归的拟合优度</w:t>
      </w:r>
    </w:p>
    <w:p>
      <w:pPr>
        <w:rPr>
          <w:bCs/>
          <w:szCs w:val="21"/>
        </w:rPr>
      </w:pPr>
      <w:r>
        <w:rPr>
          <w:bCs/>
          <w:szCs w:val="21"/>
        </w:rPr>
        <w:t>(4)最小二乘假设</w:t>
      </w:r>
    </w:p>
    <w:p>
      <w:pPr>
        <w:rPr>
          <w:bCs/>
          <w:szCs w:val="21"/>
        </w:rPr>
      </w:pPr>
      <w:r>
        <w:rPr>
          <w:bCs/>
          <w:szCs w:val="21"/>
        </w:rPr>
        <w:t>(5)</w:t>
      </w:r>
      <w:r>
        <w:rPr>
          <w:position w:val="-12"/>
        </w:rPr>
        <w:object>
          <v:shape id="_x0000_i1025" o:spt="75" type="#_x0000_t75" style="height:20pt;width:13pt;" o:ole="t" filled="f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t>的样本分布</w:t>
      </w:r>
    </w:p>
    <w:p>
      <w:pPr>
        <w:rPr>
          <w:bCs/>
          <w:szCs w:val="21"/>
        </w:rPr>
      </w:pPr>
      <w:r>
        <w:rPr>
          <w:bCs/>
          <w:szCs w:val="21"/>
        </w:rPr>
        <w:t>(6)</w:t>
      </w:r>
      <w:r>
        <w:rPr>
          <w:position w:val="-12"/>
        </w:rPr>
        <w:object>
          <v:shape id="_x0000_i1026" o:spt="75" type="#_x0000_t75" style="height:20pt;width:13pt;" o:ole="t" filled="f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t>抽样分布的均值和方差</w:t>
      </w:r>
    </w:p>
    <w:p>
      <w:pPr>
        <w:rPr>
          <w:bCs/>
          <w:szCs w:val="21"/>
        </w:rPr>
      </w:pPr>
      <w:r>
        <w:rPr>
          <w:bCs/>
          <w:szCs w:val="21"/>
        </w:rPr>
        <w:t>(7)在大样本下，</w:t>
      </w:r>
      <w:r>
        <w:rPr>
          <w:position w:val="-12"/>
        </w:rPr>
        <w:object>
          <v:shape id="_x0000_i1027" o:spt="75" type="#_x0000_t75" style="height:20pt;width:13pt;" o:ole="t" filled="f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t>的近似分布</w:t>
      </w:r>
    </w:p>
    <w:p>
      <w:pPr>
        <w:rPr>
          <w:bCs/>
          <w:szCs w:val="21"/>
        </w:rPr>
      </w:pPr>
      <w:r>
        <w:rPr>
          <w:bCs/>
          <w:szCs w:val="21"/>
        </w:rPr>
        <w:t>(8)</w:t>
      </w:r>
      <w:r>
        <w:rPr>
          <w:position w:val="-12"/>
        </w:rPr>
        <w:object>
          <v:shape id="_x0000_i1028" o:spt="75" type="#_x0000_t75" style="height:20pt;width:41pt;" o:ole="t" filled="f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t>的影响因素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bCs/>
          <w:szCs w:val="21"/>
        </w:rPr>
        <w:t>三 一元线性回归的假设检验和置信区间</w:t>
      </w:r>
    </w:p>
    <w:p>
      <w:pPr>
        <w:rPr>
          <w:bCs/>
          <w:szCs w:val="21"/>
        </w:rPr>
      </w:pPr>
      <w:r>
        <w:rPr>
          <w:bCs/>
          <w:szCs w:val="21"/>
        </w:rPr>
        <w:t>(1)</w:t>
      </w:r>
      <w:r>
        <w:rPr>
          <w:position w:val="-12"/>
        </w:rPr>
        <w:object>
          <v:shape id="_x0000_i1029" o:spt="75" type="#_x0000_t75" style="height:20pt;width:13pt;" o:ole="t" filled="f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t>的标准误</w:t>
      </w:r>
    </w:p>
    <w:p>
      <w:pPr>
        <w:rPr>
          <w:bCs/>
          <w:szCs w:val="21"/>
        </w:rPr>
      </w:pPr>
      <w:r>
        <w:rPr>
          <w:bCs/>
          <w:szCs w:val="21"/>
        </w:rPr>
        <w:t>(2)关于</w:t>
      </w:r>
      <w:r>
        <w:rPr>
          <w:position w:val="-12"/>
        </w:rPr>
        <w:object>
          <v:shape id="_x0000_i1030" o:spt="75" type="#_x0000_t75" style="height:18pt;width:13pt;" o:ole="t" filled="f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t>的假设检验</w:t>
      </w:r>
    </w:p>
    <w:p>
      <w:pPr>
        <w:rPr>
          <w:bCs/>
          <w:szCs w:val="21"/>
        </w:rPr>
      </w:pPr>
      <w:r>
        <w:rPr>
          <w:bCs/>
          <w:szCs w:val="21"/>
        </w:rPr>
        <w:t>(3)</w:t>
      </w:r>
      <w:r>
        <w:rPr>
          <w:position w:val="-12"/>
        </w:rPr>
        <w:object>
          <v:shape id="_x0000_i1031" o:spt="75" type="#_x0000_t75" style="height:18pt;width:13pt;" o:ole="t" filled="f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t>的置信区间</w:t>
      </w:r>
    </w:p>
    <w:p>
      <w:pPr>
        <w:rPr>
          <w:bCs/>
          <w:szCs w:val="21"/>
        </w:rPr>
      </w:pPr>
      <w:r>
        <w:rPr>
          <w:bCs/>
          <w:szCs w:val="21"/>
        </w:rPr>
        <w:t>(4)X为二值变量时的回归</w:t>
      </w:r>
    </w:p>
    <w:p>
      <w:pPr>
        <w:rPr>
          <w:bCs/>
          <w:szCs w:val="21"/>
        </w:rPr>
      </w:pPr>
      <w:r>
        <w:rPr>
          <w:bCs/>
          <w:szCs w:val="21"/>
        </w:rPr>
        <w:t>(5)异方差和同方差</w:t>
      </w:r>
    </w:p>
    <w:p>
      <w:pPr>
        <w:rPr>
          <w:bCs/>
          <w:szCs w:val="21"/>
        </w:rPr>
      </w:pPr>
      <w:r>
        <w:rPr>
          <w:bCs/>
          <w:szCs w:val="21"/>
        </w:rPr>
        <w:t>(6)OLS的有效性与学生t分布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bCs/>
          <w:szCs w:val="21"/>
        </w:rPr>
        <w:t>四 多元线性回归</w:t>
      </w:r>
    </w:p>
    <w:p>
      <w:pPr>
        <w:rPr>
          <w:bCs/>
          <w:szCs w:val="21"/>
        </w:rPr>
      </w:pPr>
      <w:r>
        <w:rPr>
          <w:bCs/>
          <w:szCs w:val="21"/>
        </w:rPr>
        <w:t>(1)遗漏变量偏差</w:t>
      </w:r>
    </w:p>
    <w:p>
      <w:pPr>
        <w:rPr>
          <w:bCs/>
          <w:szCs w:val="21"/>
        </w:rPr>
      </w:pPr>
      <w:r>
        <w:rPr>
          <w:bCs/>
          <w:szCs w:val="21"/>
        </w:rPr>
        <w:t>(2)果关系与回归分析</w:t>
      </w:r>
    </w:p>
    <w:p>
      <w:pPr>
        <w:rPr>
          <w:bCs/>
          <w:szCs w:val="21"/>
        </w:rPr>
      </w:pPr>
      <w:r>
        <w:rPr>
          <w:bCs/>
          <w:szCs w:val="21"/>
        </w:rPr>
        <w:t>(3)多元回归与OLS</w:t>
      </w:r>
    </w:p>
    <w:p>
      <w:pPr>
        <w:rPr>
          <w:bCs/>
          <w:szCs w:val="21"/>
        </w:rPr>
      </w:pPr>
      <w:r>
        <w:rPr>
          <w:bCs/>
          <w:szCs w:val="21"/>
        </w:rPr>
        <w:t>（一）总体多元回归模型</w:t>
      </w:r>
    </w:p>
    <w:p>
      <w:pPr>
        <w:rPr>
          <w:bCs/>
          <w:szCs w:val="21"/>
        </w:rPr>
      </w:pPr>
      <w:r>
        <w:rPr>
          <w:bCs/>
          <w:szCs w:val="21"/>
        </w:rPr>
        <w:t>（二）多元回归中系数的解释</w:t>
      </w:r>
    </w:p>
    <w:p>
      <w:pPr>
        <w:rPr>
          <w:bCs/>
          <w:szCs w:val="21"/>
        </w:rPr>
      </w:pPr>
      <w:r>
        <w:rPr>
          <w:bCs/>
          <w:szCs w:val="21"/>
        </w:rPr>
        <w:t>（三）多元回归中的OLS估计量</w:t>
      </w:r>
    </w:p>
    <w:p>
      <w:pPr>
        <w:rPr>
          <w:bCs/>
          <w:szCs w:val="21"/>
        </w:rPr>
      </w:pPr>
      <w:r>
        <w:rPr>
          <w:bCs/>
          <w:szCs w:val="21"/>
        </w:rPr>
        <w:t>(4)拟合优度</w:t>
      </w:r>
    </w:p>
    <w:p>
      <w:pPr>
        <w:outlineLvl w:val="0"/>
        <w:rPr>
          <w:bCs/>
          <w:szCs w:val="21"/>
        </w:rPr>
      </w:pPr>
      <w:r>
        <w:rPr>
          <w:bCs/>
          <w:szCs w:val="21"/>
        </w:rPr>
        <w:t>(5)第一节  多元线性回归模型的基本假设</w:t>
      </w:r>
    </w:p>
    <w:p>
      <w:pPr>
        <w:rPr>
          <w:bCs/>
          <w:szCs w:val="21"/>
        </w:rPr>
      </w:pPr>
      <w:r>
        <w:rPr>
          <w:bCs/>
          <w:szCs w:val="21"/>
        </w:rPr>
        <w:t>(6)OLS估计量的均值</w:t>
      </w:r>
    </w:p>
    <w:p>
      <w:pPr>
        <w:rPr>
          <w:bCs/>
          <w:szCs w:val="21"/>
        </w:rPr>
      </w:pPr>
      <w:r>
        <w:rPr>
          <w:bCs/>
          <w:szCs w:val="21"/>
        </w:rPr>
        <w:t>(7)OLS估计量的方差</w:t>
      </w:r>
    </w:p>
    <w:p>
      <w:pPr>
        <w:rPr>
          <w:bCs/>
          <w:szCs w:val="21"/>
        </w:rPr>
      </w:pPr>
      <w:r>
        <w:rPr>
          <w:bCs/>
          <w:szCs w:val="21"/>
        </w:rPr>
        <w:t>(8)完全多重共线性与不完全多重共线性</w:t>
      </w:r>
    </w:p>
    <w:p>
      <w:pPr>
        <w:rPr>
          <w:bCs/>
          <w:szCs w:val="21"/>
        </w:rPr>
      </w:pPr>
      <w:r>
        <w:rPr>
          <w:bCs/>
          <w:szCs w:val="21"/>
        </w:rPr>
        <w:t>(9)虚拟变量陷阱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bCs/>
          <w:szCs w:val="21"/>
        </w:rPr>
        <w:t>五 多元回归中的假设检验和置信区间</w:t>
      </w:r>
    </w:p>
    <w:p>
      <w:pPr>
        <w:rPr>
          <w:bCs/>
          <w:szCs w:val="21"/>
        </w:rPr>
      </w:pPr>
      <w:r>
        <w:rPr>
          <w:bCs/>
          <w:szCs w:val="21"/>
        </w:rPr>
        <w:t>(1)单系数假设检验和置信区间</w:t>
      </w:r>
    </w:p>
    <w:p>
      <w:pPr>
        <w:rPr>
          <w:bCs/>
          <w:szCs w:val="21"/>
        </w:rPr>
      </w:pPr>
      <w:r>
        <w:rPr>
          <w:bCs/>
          <w:szCs w:val="21"/>
        </w:rPr>
        <w:t>(2)联合假设检验</w:t>
      </w:r>
    </w:p>
    <w:p>
      <w:pPr>
        <w:rPr>
          <w:bCs/>
          <w:szCs w:val="21"/>
        </w:rPr>
      </w:pPr>
      <w:r>
        <w:rPr>
          <w:bCs/>
          <w:szCs w:val="21"/>
        </w:rPr>
        <w:t>(3)涉及多个系数的其他类型假设检验</w:t>
      </w:r>
    </w:p>
    <w:p>
      <w:pPr>
        <w:rPr>
          <w:bCs/>
          <w:szCs w:val="21"/>
        </w:rPr>
      </w:pPr>
      <w:r>
        <w:rPr>
          <w:bCs/>
          <w:szCs w:val="21"/>
        </w:rPr>
        <w:t>(4)目标变量，控制变量，如何确定回归模型中的变量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bCs/>
          <w:szCs w:val="21"/>
        </w:rPr>
        <w:t>六 非线性回归函数</w:t>
      </w:r>
    </w:p>
    <w:p>
      <w:pPr>
        <w:rPr>
          <w:bCs/>
          <w:szCs w:val="21"/>
        </w:rPr>
      </w:pPr>
      <w:r>
        <w:rPr>
          <w:bCs/>
          <w:szCs w:val="21"/>
        </w:rPr>
        <w:t>(1)非线性回归函数概述</w:t>
      </w:r>
    </w:p>
    <w:p>
      <w:pPr>
        <w:rPr>
          <w:bCs/>
          <w:szCs w:val="21"/>
        </w:rPr>
      </w:pPr>
      <w:r>
        <w:rPr>
          <w:bCs/>
          <w:szCs w:val="21"/>
        </w:rPr>
        <w:t>(2)一元非线性函数</w:t>
      </w:r>
    </w:p>
    <w:p>
      <w:pPr>
        <w:rPr>
          <w:bCs/>
          <w:szCs w:val="21"/>
        </w:rPr>
      </w:pPr>
      <w:r>
        <w:rPr>
          <w:bCs/>
          <w:szCs w:val="21"/>
        </w:rPr>
        <w:t>（一）多项式回归</w:t>
      </w:r>
    </w:p>
    <w:p>
      <w:pPr>
        <w:rPr>
          <w:bCs/>
          <w:szCs w:val="21"/>
        </w:rPr>
      </w:pPr>
      <w:r>
        <w:rPr>
          <w:bCs/>
          <w:szCs w:val="21"/>
        </w:rPr>
        <w:t>（二）对数变换</w:t>
      </w:r>
    </w:p>
    <w:p>
      <w:pPr>
        <w:rPr>
          <w:bCs/>
          <w:szCs w:val="21"/>
        </w:rPr>
      </w:pPr>
      <w:r>
        <w:rPr>
          <w:bCs/>
          <w:szCs w:val="21"/>
        </w:rPr>
        <w:t>（三）其他非线性函数</w:t>
      </w:r>
    </w:p>
    <w:p>
      <w:pPr>
        <w:rPr>
          <w:bCs/>
          <w:szCs w:val="21"/>
        </w:rPr>
      </w:pPr>
      <w:r>
        <w:rPr>
          <w:bCs/>
          <w:szCs w:val="21"/>
        </w:rPr>
        <w:t>（四）非线性最小二乘</w:t>
      </w:r>
    </w:p>
    <w:p>
      <w:pPr>
        <w:rPr>
          <w:bCs/>
          <w:szCs w:val="21"/>
        </w:rPr>
      </w:pPr>
      <w:r>
        <w:rPr>
          <w:bCs/>
          <w:szCs w:val="21"/>
        </w:rPr>
        <w:t>(3)二元非线性函数：交互作用</w:t>
      </w:r>
    </w:p>
    <w:p>
      <w:pPr>
        <w:rPr>
          <w:bCs/>
          <w:szCs w:val="21"/>
        </w:rPr>
      </w:pPr>
      <w:r>
        <w:rPr>
          <w:bCs/>
          <w:szCs w:val="21"/>
        </w:rPr>
        <w:t>（一）两个二值变量的交互</w:t>
      </w:r>
    </w:p>
    <w:p>
      <w:pPr>
        <w:rPr>
          <w:bCs/>
          <w:szCs w:val="21"/>
        </w:rPr>
      </w:pPr>
      <w:r>
        <w:rPr>
          <w:bCs/>
          <w:szCs w:val="21"/>
        </w:rPr>
        <w:t>（二）二值变量与连续变量的交互</w:t>
      </w:r>
    </w:p>
    <w:p>
      <w:pPr>
        <w:rPr>
          <w:bCs/>
          <w:szCs w:val="21"/>
        </w:rPr>
      </w:pPr>
      <w:r>
        <w:rPr>
          <w:bCs/>
          <w:szCs w:val="21"/>
        </w:rPr>
        <w:t>（三）两个连续变量的交互作用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bCs/>
          <w:szCs w:val="21"/>
        </w:rPr>
        <w:t>七 基于多元回归的评估研究</w:t>
      </w:r>
    </w:p>
    <w:p>
      <w:pPr>
        <w:rPr>
          <w:bCs/>
          <w:szCs w:val="21"/>
        </w:rPr>
      </w:pPr>
      <w:r>
        <w:rPr>
          <w:bCs/>
          <w:szCs w:val="21"/>
        </w:rPr>
        <w:t>(1)内部和外部有效性</w:t>
      </w:r>
    </w:p>
    <w:p>
      <w:pPr>
        <w:rPr>
          <w:bCs/>
          <w:szCs w:val="21"/>
        </w:rPr>
      </w:pPr>
      <w:r>
        <w:rPr>
          <w:bCs/>
          <w:szCs w:val="21"/>
        </w:rPr>
        <w:t>(2)内部有效性的威胁</w:t>
      </w:r>
    </w:p>
    <w:p>
      <w:pPr>
        <w:rPr>
          <w:bCs/>
          <w:szCs w:val="21"/>
        </w:rPr>
      </w:pPr>
      <w:r>
        <w:rPr>
          <w:bCs/>
          <w:szCs w:val="21"/>
        </w:rPr>
        <w:t>（一）遗漏变量偏差</w:t>
      </w:r>
    </w:p>
    <w:p>
      <w:pPr>
        <w:rPr>
          <w:bCs/>
          <w:szCs w:val="21"/>
        </w:rPr>
      </w:pPr>
      <w:r>
        <w:rPr>
          <w:bCs/>
          <w:szCs w:val="21"/>
        </w:rPr>
        <w:t>（二）回归函数形式的误设</w:t>
      </w:r>
    </w:p>
    <w:p>
      <w:pPr>
        <w:rPr>
          <w:bCs/>
          <w:szCs w:val="21"/>
        </w:rPr>
      </w:pPr>
      <w:r>
        <w:rPr>
          <w:bCs/>
          <w:szCs w:val="21"/>
        </w:rPr>
        <w:t>（三）变量有测量误差</w:t>
      </w:r>
    </w:p>
    <w:p>
      <w:pPr>
        <w:rPr>
          <w:bCs/>
          <w:szCs w:val="21"/>
        </w:rPr>
      </w:pPr>
      <w:r>
        <w:rPr>
          <w:bCs/>
          <w:szCs w:val="21"/>
        </w:rPr>
        <w:t>（四）缺失数据和样本选择</w:t>
      </w:r>
    </w:p>
    <w:p>
      <w:pPr>
        <w:rPr>
          <w:bCs/>
          <w:szCs w:val="21"/>
        </w:rPr>
      </w:pPr>
      <w:r>
        <w:rPr>
          <w:bCs/>
          <w:szCs w:val="21"/>
        </w:rPr>
        <w:t>（五）双向因果关系偏差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bCs/>
          <w:szCs w:val="21"/>
        </w:rPr>
        <w:t>八 面板数据回归</w:t>
      </w:r>
    </w:p>
    <w:p>
      <w:pPr>
        <w:rPr>
          <w:bCs/>
          <w:szCs w:val="21"/>
        </w:rPr>
      </w:pPr>
      <w:r>
        <w:rPr>
          <w:bCs/>
          <w:szCs w:val="21"/>
        </w:rPr>
        <w:t>(1)面板数据的概念及其优势</w:t>
      </w:r>
    </w:p>
    <w:p>
      <w:pPr>
        <w:rPr>
          <w:bCs/>
          <w:szCs w:val="21"/>
        </w:rPr>
      </w:pPr>
      <w:r>
        <w:rPr>
          <w:bCs/>
          <w:szCs w:val="21"/>
        </w:rPr>
        <w:t>(2)第二节  具有两个时期的面板数据</w:t>
      </w:r>
    </w:p>
    <w:p>
      <w:pPr>
        <w:rPr>
          <w:bCs/>
          <w:szCs w:val="21"/>
        </w:rPr>
      </w:pPr>
      <w:r>
        <w:rPr>
          <w:bCs/>
          <w:szCs w:val="21"/>
        </w:rPr>
        <w:t>(3)个体固定效应回归</w:t>
      </w:r>
    </w:p>
    <w:p>
      <w:pPr>
        <w:rPr>
          <w:bCs/>
          <w:szCs w:val="21"/>
        </w:rPr>
      </w:pPr>
      <w:r>
        <w:rPr>
          <w:bCs/>
          <w:szCs w:val="21"/>
        </w:rPr>
        <w:t>（一）“n-1个二值变量”模型</w:t>
      </w:r>
    </w:p>
    <w:p>
      <w:pPr>
        <w:rPr>
          <w:bCs/>
          <w:szCs w:val="21"/>
        </w:rPr>
      </w:pPr>
      <w:r>
        <w:rPr>
          <w:bCs/>
          <w:szCs w:val="21"/>
        </w:rPr>
        <w:t>（二）“固定效应”模型</w:t>
      </w:r>
    </w:p>
    <w:p>
      <w:pPr>
        <w:rPr>
          <w:bCs/>
          <w:szCs w:val="21"/>
        </w:rPr>
      </w:pPr>
      <w:r>
        <w:rPr>
          <w:bCs/>
          <w:szCs w:val="21"/>
        </w:rPr>
        <w:t>(4)时间固定效应回归</w:t>
      </w:r>
    </w:p>
    <w:p>
      <w:pPr>
        <w:rPr>
          <w:bCs/>
          <w:szCs w:val="21"/>
        </w:rPr>
      </w:pPr>
      <w:r>
        <w:rPr>
          <w:bCs/>
          <w:szCs w:val="21"/>
        </w:rPr>
        <w:t>（一）“T-1 二值变量”形式</w:t>
      </w:r>
    </w:p>
    <w:p>
      <w:pPr>
        <w:rPr>
          <w:bCs/>
          <w:szCs w:val="21"/>
        </w:rPr>
      </w:pPr>
      <w:r>
        <w:rPr>
          <w:bCs/>
          <w:szCs w:val="21"/>
        </w:rPr>
        <w:t>（二）“时间效应”形式</w:t>
      </w:r>
    </w:p>
    <w:p>
      <w:pPr>
        <w:rPr>
          <w:bCs/>
          <w:szCs w:val="21"/>
        </w:rPr>
      </w:pPr>
      <w:r>
        <w:rPr>
          <w:bCs/>
          <w:szCs w:val="21"/>
        </w:rPr>
        <w:t>(5)固定效应回归的标准误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bCs/>
          <w:szCs w:val="21"/>
        </w:rPr>
        <w:t>九 二值因变量回归</w:t>
      </w:r>
    </w:p>
    <w:p>
      <w:pPr>
        <w:rPr>
          <w:bCs/>
          <w:szCs w:val="21"/>
        </w:rPr>
      </w:pPr>
      <w:r>
        <w:rPr>
          <w:bCs/>
          <w:szCs w:val="21"/>
        </w:rPr>
        <w:t>(1)线性概率模型</w:t>
      </w:r>
    </w:p>
    <w:p>
      <w:pPr>
        <w:rPr>
          <w:bCs/>
          <w:szCs w:val="21"/>
        </w:rPr>
      </w:pPr>
      <w:r>
        <w:rPr>
          <w:bCs/>
          <w:szCs w:val="21"/>
        </w:rPr>
        <w:t>(2)Probit 和 Logit 回归</w:t>
      </w:r>
    </w:p>
    <w:p>
      <w:pPr>
        <w:rPr>
          <w:bCs/>
          <w:szCs w:val="21"/>
        </w:rPr>
      </w:pPr>
      <w:r>
        <w:rPr>
          <w:bCs/>
          <w:szCs w:val="21"/>
        </w:rPr>
        <w:t>(3)Probit 和 Logit模型的估计和推断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bCs/>
          <w:szCs w:val="21"/>
        </w:rPr>
        <w:t>十 工具变量回归I</w:t>
      </w:r>
    </w:p>
    <w:p>
      <w:pPr>
        <w:rPr>
          <w:bCs/>
          <w:szCs w:val="21"/>
        </w:rPr>
      </w:pPr>
      <w:r>
        <w:rPr>
          <w:bCs/>
          <w:szCs w:val="21"/>
        </w:rPr>
        <w:t>(1)工具变量（IV）回归：概念， 两阶段最小二乘（TSLS）</w:t>
      </w:r>
    </w:p>
    <w:p>
      <w:pPr>
        <w:rPr>
          <w:bCs/>
          <w:szCs w:val="21"/>
        </w:rPr>
      </w:pPr>
      <w:r>
        <w:rPr>
          <w:bCs/>
          <w:szCs w:val="21"/>
        </w:rPr>
        <w:t>(2)一般的IV回归模型</w:t>
      </w:r>
    </w:p>
    <w:p>
      <w:pPr>
        <w:rPr>
          <w:bCs/>
          <w:szCs w:val="21"/>
        </w:rPr>
      </w:pPr>
      <w:r>
        <w:rPr>
          <w:bCs/>
          <w:szCs w:val="21"/>
        </w:rPr>
        <w:t>(3)IV的有效性</w:t>
      </w:r>
    </w:p>
    <w:p>
      <w:pPr>
        <w:rPr>
          <w:bCs/>
          <w:szCs w:val="21"/>
        </w:rPr>
      </w:pPr>
      <w:r>
        <w:rPr>
          <w:bCs/>
          <w:szCs w:val="21"/>
        </w:rPr>
        <w:t>(4)弱（Weak）工具变量和强（Strong）工具变量</w:t>
      </w:r>
    </w:p>
    <w:p>
      <w:pPr>
        <w:rPr>
          <w:bCs/>
          <w:szCs w:val="21"/>
        </w:rPr>
      </w:pPr>
      <w:r>
        <w:rPr>
          <w:bCs/>
          <w:szCs w:val="21"/>
        </w:rPr>
        <w:t>(5)工具变量的外生性</w:t>
      </w:r>
    </w:p>
    <w:p>
      <w:pPr>
        <w:rPr>
          <w:bCs/>
          <w:szCs w:val="21"/>
        </w:rPr>
      </w:pPr>
    </w:p>
    <w:p>
      <w:pPr>
        <w:jc w:val="center"/>
        <w:outlineLvl w:val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B：</w:t>
      </w:r>
      <w:r>
        <w:rPr>
          <w:b/>
          <w:bCs/>
          <w:szCs w:val="21"/>
        </w:rPr>
        <w:t>数理经济学部分（占30%）</w:t>
      </w:r>
    </w:p>
    <w:p>
      <w:pPr>
        <w:jc w:val="center"/>
        <w:rPr>
          <w:b/>
          <w:szCs w:val="21"/>
        </w:rPr>
      </w:pPr>
    </w:p>
    <w:p>
      <w:pPr>
        <w:rPr>
          <w:bCs/>
          <w:szCs w:val="21"/>
        </w:rPr>
      </w:pPr>
      <w:r>
        <w:rPr>
          <w:bCs/>
          <w:szCs w:val="21"/>
        </w:rPr>
        <w:t>一、一元函数微分学的经济应用</w:t>
      </w:r>
    </w:p>
    <w:p>
      <w:pPr>
        <w:rPr>
          <w:bCs/>
          <w:szCs w:val="21"/>
        </w:rPr>
      </w:pPr>
      <w:r>
        <w:rPr>
          <w:bCs/>
          <w:szCs w:val="21"/>
        </w:rPr>
        <w:t>（1）函数单调性、曲线凹凸性和函数极值的经济应用</w:t>
      </w:r>
    </w:p>
    <w:p>
      <w:pPr>
        <w:rPr>
          <w:bCs/>
          <w:szCs w:val="21"/>
        </w:rPr>
      </w:pPr>
      <w:r>
        <w:rPr>
          <w:bCs/>
          <w:szCs w:val="21"/>
        </w:rPr>
        <w:t>（2）导数与微分的经济应用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bCs/>
          <w:szCs w:val="21"/>
        </w:rPr>
        <w:t>二、一元函数积分学的经济应用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bCs/>
          <w:szCs w:val="21"/>
        </w:rPr>
        <w:t>三、二元函数极值和条件极值的经济应用</w:t>
      </w:r>
    </w:p>
    <w:p>
      <w:pPr>
        <w:rPr>
          <w:bCs/>
          <w:szCs w:val="21"/>
        </w:rPr>
      </w:pPr>
    </w:p>
    <w:p>
      <w:pPr>
        <w:rPr>
          <w:rFonts w:hint="eastAsia"/>
          <w:bCs/>
          <w:szCs w:val="21"/>
        </w:rPr>
      </w:pPr>
      <w:r>
        <w:rPr>
          <w:bCs/>
          <w:szCs w:val="21"/>
        </w:rPr>
        <w:t>四、</w:t>
      </w:r>
      <w:r>
        <w:rPr>
          <w:rFonts w:hint="eastAsia"/>
          <w:bCs/>
          <w:szCs w:val="21"/>
        </w:rPr>
        <w:t>一个方程的隐函数定理的经济应用</w:t>
      </w:r>
    </w:p>
    <w:p>
      <w:pPr>
        <w:rPr>
          <w:rFonts w:hint="eastAsia"/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五</w:t>
      </w:r>
      <w:r>
        <w:rPr>
          <w:bCs/>
          <w:szCs w:val="21"/>
        </w:rPr>
        <w:t>、微分方程的简单经济应用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六</w:t>
      </w:r>
      <w:r>
        <w:rPr>
          <w:bCs/>
          <w:szCs w:val="21"/>
        </w:rPr>
        <w:t>、矩阵理论和线性方程组理论的简单经济应用</w:t>
      </w:r>
    </w:p>
    <w:p>
      <w:pPr>
        <w:rPr>
          <w:rFonts w:hint="eastAsia"/>
          <w:bCs/>
          <w:szCs w:val="21"/>
        </w:rPr>
      </w:pPr>
    </w:p>
    <w:p>
      <w:pPr>
        <w:rPr>
          <w:rFonts w:hint="eastAsia"/>
          <w:bCs/>
          <w:szCs w:val="21"/>
        </w:rPr>
      </w:pPr>
    </w:p>
    <w:p>
      <w:pPr>
        <w:rPr>
          <w:rFonts w:hint="eastAsia"/>
          <w:bCs/>
          <w:szCs w:val="21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Book Antiqua">
    <w:altName w:val="Segoe Print"/>
    <w:panose1 w:val="02040602050305030304"/>
    <w:charset w:val="00"/>
    <w:family w:val="roman"/>
    <w:pitch w:val="default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  <w:lang/>
      </w:rPr>
      <w:t>2</w:t>
    </w:r>
    <w:r>
      <w:rPr>
        <w:rStyle w:val="14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01"/>
    <w:rsid w:val="00015671"/>
    <w:rsid w:val="00017997"/>
    <w:rsid w:val="000261D7"/>
    <w:rsid w:val="00026D14"/>
    <w:rsid w:val="00042522"/>
    <w:rsid w:val="000474FF"/>
    <w:rsid w:val="00047817"/>
    <w:rsid w:val="00050944"/>
    <w:rsid w:val="00052CFD"/>
    <w:rsid w:val="00053B3D"/>
    <w:rsid w:val="000712A4"/>
    <w:rsid w:val="00086442"/>
    <w:rsid w:val="000A0750"/>
    <w:rsid w:val="000B19BC"/>
    <w:rsid w:val="000B52C6"/>
    <w:rsid w:val="000C5A60"/>
    <w:rsid w:val="000C6AAA"/>
    <w:rsid w:val="000D61BD"/>
    <w:rsid w:val="000E5BC2"/>
    <w:rsid w:val="000E5FC5"/>
    <w:rsid w:val="000F0C75"/>
    <w:rsid w:val="000F2F4F"/>
    <w:rsid w:val="001230C6"/>
    <w:rsid w:val="00132636"/>
    <w:rsid w:val="00135F2F"/>
    <w:rsid w:val="00143145"/>
    <w:rsid w:val="00144B2E"/>
    <w:rsid w:val="00146EBF"/>
    <w:rsid w:val="00165649"/>
    <w:rsid w:val="00174078"/>
    <w:rsid w:val="00176E93"/>
    <w:rsid w:val="00192772"/>
    <w:rsid w:val="001C37FD"/>
    <w:rsid w:val="001C5DA2"/>
    <w:rsid w:val="001C6580"/>
    <w:rsid w:val="001C6AC8"/>
    <w:rsid w:val="001D40EC"/>
    <w:rsid w:val="001F32A0"/>
    <w:rsid w:val="00207A72"/>
    <w:rsid w:val="00221865"/>
    <w:rsid w:val="0022763B"/>
    <w:rsid w:val="00244797"/>
    <w:rsid w:val="002521A0"/>
    <w:rsid w:val="0026670F"/>
    <w:rsid w:val="00297E94"/>
    <w:rsid w:val="002A701F"/>
    <w:rsid w:val="002A7734"/>
    <w:rsid w:val="002B131B"/>
    <w:rsid w:val="002C19F3"/>
    <w:rsid w:val="002C38B5"/>
    <w:rsid w:val="002C3AC6"/>
    <w:rsid w:val="002C513C"/>
    <w:rsid w:val="002C6CA0"/>
    <w:rsid w:val="002E4413"/>
    <w:rsid w:val="002E54F8"/>
    <w:rsid w:val="002F51D3"/>
    <w:rsid w:val="0031081C"/>
    <w:rsid w:val="00314C20"/>
    <w:rsid w:val="003212A7"/>
    <w:rsid w:val="00333759"/>
    <w:rsid w:val="00351A10"/>
    <w:rsid w:val="00353FDC"/>
    <w:rsid w:val="00357678"/>
    <w:rsid w:val="003627E7"/>
    <w:rsid w:val="00364F4A"/>
    <w:rsid w:val="003704A8"/>
    <w:rsid w:val="003771A9"/>
    <w:rsid w:val="00390715"/>
    <w:rsid w:val="003A4976"/>
    <w:rsid w:val="003B5634"/>
    <w:rsid w:val="003B5DE5"/>
    <w:rsid w:val="003C4507"/>
    <w:rsid w:val="003D301D"/>
    <w:rsid w:val="003E01B3"/>
    <w:rsid w:val="003E571C"/>
    <w:rsid w:val="003E59DE"/>
    <w:rsid w:val="00402793"/>
    <w:rsid w:val="00403081"/>
    <w:rsid w:val="0040347F"/>
    <w:rsid w:val="00410739"/>
    <w:rsid w:val="00412983"/>
    <w:rsid w:val="00431331"/>
    <w:rsid w:val="004423C8"/>
    <w:rsid w:val="004474A3"/>
    <w:rsid w:val="00447944"/>
    <w:rsid w:val="00466BD7"/>
    <w:rsid w:val="00467F26"/>
    <w:rsid w:val="00476CBF"/>
    <w:rsid w:val="00477052"/>
    <w:rsid w:val="0048119C"/>
    <w:rsid w:val="004836E2"/>
    <w:rsid w:val="00483E93"/>
    <w:rsid w:val="004846B0"/>
    <w:rsid w:val="00496771"/>
    <w:rsid w:val="004B5B56"/>
    <w:rsid w:val="004B5FBF"/>
    <w:rsid w:val="004C3B75"/>
    <w:rsid w:val="004D1E47"/>
    <w:rsid w:val="004E1688"/>
    <w:rsid w:val="004E2CC3"/>
    <w:rsid w:val="004E64E1"/>
    <w:rsid w:val="004F6B42"/>
    <w:rsid w:val="00504004"/>
    <w:rsid w:val="00510A8F"/>
    <w:rsid w:val="00526BB3"/>
    <w:rsid w:val="0053091A"/>
    <w:rsid w:val="00536D7B"/>
    <w:rsid w:val="00560200"/>
    <w:rsid w:val="00571649"/>
    <w:rsid w:val="00577BB6"/>
    <w:rsid w:val="00592C66"/>
    <w:rsid w:val="0059753E"/>
    <w:rsid w:val="005A5642"/>
    <w:rsid w:val="005B0662"/>
    <w:rsid w:val="005D6293"/>
    <w:rsid w:val="005E3AF1"/>
    <w:rsid w:val="005E3BD0"/>
    <w:rsid w:val="00605CD7"/>
    <w:rsid w:val="00610D17"/>
    <w:rsid w:val="00614488"/>
    <w:rsid w:val="00632523"/>
    <w:rsid w:val="00633325"/>
    <w:rsid w:val="00640278"/>
    <w:rsid w:val="00644E49"/>
    <w:rsid w:val="00670A77"/>
    <w:rsid w:val="00691160"/>
    <w:rsid w:val="006B500E"/>
    <w:rsid w:val="006B7324"/>
    <w:rsid w:val="006D0B98"/>
    <w:rsid w:val="006D413D"/>
    <w:rsid w:val="006E62D4"/>
    <w:rsid w:val="00701C39"/>
    <w:rsid w:val="00706703"/>
    <w:rsid w:val="00713ADC"/>
    <w:rsid w:val="00713E86"/>
    <w:rsid w:val="00714C71"/>
    <w:rsid w:val="00724A98"/>
    <w:rsid w:val="00727A95"/>
    <w:rsid w:val="007307FE"/>
    <w:rsid w:val="00732D29"/>
    <w:rsid w:val="00735CB2"/>
    <w:rsid w:val="007512DB"/>
    <w:rsid w:val="007672C7"/>
    <w:rsid w:val="00773C1D"/>
    <w:rsid w:val="00774469"/>
    <w:rsid w:val="007772FE"/>
    <w:rsid w:val="00781678"/>
    <w:rsid w:val="00793D2C"/>
    <w:rsid w:val="007B73A2"/>
    <w:rsid w:val="007C1B8C"/>
    <w:rsid w:val="007C4D0A"/>
    <w:rsid w:val="007C62E8"/>
    <w:rsid w:val="007D03C7"/>
    <w:rsid w:val="007D797A"/>
    <w:rsid w:val="007F5186"/>
    <w:rsid w:val="007F5760"/>
    <w:rsid w:val="00802E75"/>
    <w:rsid w:val="00807231"/>
    <w:rsid w:val="00813FDD"/>
    <w:rsid w:val="00816E92"/>
    <w:rsid w:val="00825712"/>
    <w:rsid w:val="00844DD2"/>
    <w:rsid w:val="008534DD"/>
    <w:rsid w:val="00855918"/>
    <w:rsid w:val="00862CE7"/>
    <w:rsid w:val="0089040A"/>
    <w:rsid w:val="00894BE0"/>
    <w:rsid w:val="00897F2B"/>
    <w:rsid w:val="008E2F72"/>
    <w:rsid w:val="008E7873"/>
    <w:rsid w:val="008F4F69"/>
    <w:rsid w:val="008F60EA"/>
    <w:rsid w:val="00916C4C"/>
    <w:rsid w:val="009174F1"/>
    <w:rsid w:val="0092559F"/>
    <w:rsid w:val="00932260"/>
    <w:rsid w:val="009917A0"/>
    <w:rsid w:val="00995D17"/>
    <w:rsid w:val="00996D3F"/>
    <w:rsid w:val="009B125D"/>
    <w:rsid w:val="009C03E8"/>
    <w:rsid w:val="009C1FCE"/>
    <w:rsid w:val="009C7734"/>
    <w:rsid w:val="009E0302"/>
    <w:rsid w:val="009E2A9C"/>
    <w:rsid w:val="00A03EBB"/>
    <w:rsid w:val="00A1767E"/>
    <w:rsid w:val="00A17C1B"/>
    <w:rsid w:val="00A352E6"/>
    <w:rsid w:val="00A4798F"/>
    <w:rsid w:val="00A50B01"/>
    <w:rsid w:val="00A879FC"/>
    <w:rsid w:val="00A924DF"/>
    <w:rsid w:val="00AC0535"/>
    <w:rsid w:val="00AD4229"/>
    <w:rsid w:val="00AD76BA"/>
    <w:rsid w:val="00B01E3D"/>
    <w:rsid w:val="00B031FB"/>
    <w:rsid w:val="00B04DEA"/>
    <w:rsid w:val="00B06346"/>
    <w:rsid w:val="00B12C64"/>
    <w:rsid w:val="00B22063"/>
    <w:rsid w:val="00B232E4"/>
    <w:rsid w:val="00B35F12"/>
    <w:rsid w:val="00B510FB"/>
    <w:rsid w:val="00B662DD"/>
    <w:rsid w:val="00B86197"/>
    <w:rsid w:val="00BA2643"/>
    <w:rsid w:val="00BC73D9"/>
    <w:rsid w:val="00BE1A02"/>
    <w:rsid w:val="00BE5101"/>
    <w:rsid w:val="00BE7B59"/>
    <w:rsid w:val="00C028EC"/>
    <w:rsid w:val="00C04750"/>
    <w:rsid w:val="00C14D57"/>
    <w:rsid w:val="00C30BE1"/>
    <w:rsid w:val="00C33DF8"/>
    <w:rsid w:val="00C402EC"/>
    <w:rsid w:val="00C411C6"/>
    <w:rsid w:val="00C41CFA"/>
    <w:rsid w:val="00C502EE"/>
    <w:rsid w:val="00C5245E"/>
    <w:rsid w:val="00C6261D"/>
    <w:rsid w:val="00CB41BC"/>
    <w:rsid w:val="00CD36E2"/>
    <w:rsid w:val="00CD5B8D"/>
    <w:rsid w:val="00CE7197"/>
    <w:rsid w:val="00D0039E"/>
    <w:rsid w:val="00D06589"/>
    <w:rsid w:val="00D20282"/>
    <w:rsid w:val="00D26726"/>
    <w:rsid w:val="00D26F0E"/>
    <w:rsid w:val="00D27F2B"/>
    <w:rsid w:val="00D3500E"/>
    <w:rsid w:val="00D51539"/>
    <w:rsid w:val="00D562FB"/>
    <w:rsid w:val="00D62734"/>
    <w:rsid w:val="00D71354"/>
    <w:rsid w:val="00D73031"/>
    <w:rsid w:val="00D86B4E"/>
    <w:rsid w:val="00D97A8E"/>
    <w:rsid w:val="00DA763D"/>
    <w:rsid w:val="00DB0F0C"/>
    <w:rsid w:val="00DC7773"/>
    <w:rsid w:val="00DE57A5"/>
    <w:rsid w:val="00DF0798"/>
    <w:rsid w:val="00E0416A"/>
    <w:rsid w:val="00E05930"/>
    <w:rsid w:val="00E11E0C"/>
    <w:rsid w:val="00E2587C"/>
    <w:rsid w:val="00E44206"/>
    <w:rsid w:val="00E47577"/>
    <w:rsid w:val="00E50816"/>
    <w:rsid w:val="00E54AEB"/>
    <w:rsid w:val="00E56FED"/>
    <w:rsid w:val="00E6194D"/>
    <w:rsid w:val="00E7532E"/>
    <w:rsid w:val="00E83AB4"/>
    <w:rsid w:val="00E9198E"/>
    <w:rsid w:val="00E929F9"/>
    <w:rsid w:val="00E9455F"/>
    <w:rsid w:val="00EA224B"/>
    <w:rsid w:val="00EA39D0"/>
    <w:rsid w:val="00EC45AE"/>
    <w:rsid w:val="00ED09E9"/>
    <w:rsid w:val="00EE2A97"/>
    <w:rsid w:val="00EE3C3B"/>
    <w:rsid w:val="00EE797E"/>
    <w:rsid w:val="00EF10CD"/>
    <w:rsid w:val="00F1023B"/>
    <w:rsid w:val="00F279C7"/>
    <w:rsid w:val="00F36AB3"/>
    <w:rsid w:val="00F36CA4"/>
    <w:rsid w:val="00F41FE3"/>
    <w:rsid w:val="00F45A29"/>
    <w:rsid w:val="00F67F8D"/>
    <w:rsid w:val="00F848F9"/>
    <w:rsid w:val="00F920E9"/>
    <w:rsid w:val="00F9499F"/>
    <w:rsid w:val="00FA5F2B"/>
    <w:rsid w:val="00FC0E4F"/>
    <w:rsid w:val="00FD0A9E"/>
    <w:rsid w:val="00FD3BAB"/>
    <w:rsid w:val="38074B2F"/>
    <w:rsid w:val="7A8F2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center"/>
      <w:outlineLvl w:val="0"/>
    </w:pPr>
    <w:rPr>
      <w:rFonts w:ascii="Book Antiqua" w:hAnsi="Book Antiqua"/>
      <w:b/>
      <w:bCs/>
      <w:sz w:val="24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ocument Map"/>
    <w:basedOn w:val="1"/>
    <w:link w:val="23"/>
    <w:uiPriority w:val="0"/>
    <w:rPr>
      <w:rFonts w:ascii="Tahoma" w:hAnsi="Tahoma" w:cs="Tahoma"/>
      <w:sz w:val="16"/>
      <w:szCs w:val="16"/>
    </w:rPr>
  </w:style>
  <w:style w:type="paragraph" w:styleId="4">
    <w:name w:val="Body Text Indent"/>
    <w:basedOn w:val="1"/>
    <w:link w:val="21"/>
    <w:uiPriority w:val="0"/>
    <w:pPr>
      <w:ind w:firstLine="420" w:firstLineChars="200"/>
    </w:pPr>
  </w:style>
  <w:style w:type="paragraph" w:styleId="5">
    <w:name w:val="Plain Text"/>
    <w:basedOn w:val="1"/>
    <w:link w:val="20"/>
    <w:uiPriority w:val="0"/>
    <w:rPr>
      <w:rFonts w:ascii="宋体" w:hAnsi="Courier New"/>
      <w:szCs w:val="21"/>
    </w:rPr>
  </w:style>
  <w:style w:type="paragraph" w:styleId="6">
    <w:name w:val="Body Text Indent 2"/>
    <w:basedOn w:val="1"/>
    <w:link w:val="22"/>
    <w:uiPriority w:val="0"/>
    <w:pPr>
      <w:ind w:firstLine="420" w:firstLineChars="200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uiPriority w:val="0"/>
  </w:style>
  <w:style w:type="character" w:styleId="15">
    <w:name w:val="Hyperlink"/>
    <w:uiPriority w:val="0"/>
    <w:rPr>
      <w:color w:val="0000FF"/>
      <w:u w:val="single"/>
    </w:rPr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  <w:lang w:val="en-US" w:eastAsia="zh-CN" w:bidi="ar-SA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8">
    <w:name w:val="页眉 Char"/>
    <w:link w:val="9"/>
    <w:uiPriority w:val="99"/>
    <w:rPr>
      <w:kern w:val="2"/>
      <w:sz w:val="18"/>
      <w:szCs w:val="18"/>
    </w:rPr>
  </w:style>
  <w:style w:type="character" w:customStyle="1" w:styleId="19">
    <w:name w:val="页脚 Char"/>
    <w:link w:val="8"/>
    <w:uiPriority w:val="0"/>
    <w:rPr>
      <w:kern w:val="2"/>
      <w:sz w:val="18"/>
      <w:szCs w:val="18"/>
    </w:rPr>
  </w:style>
  <w:style w:type="character" w:customStyle="1" w:styleId="20">
    <w:name w:val="纯文本 Char"/>
    <w:link w:val="5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1">
    <w:name w:val="正文文本缩进 Char"/>
    <w:link w:val="4"/>
    <w:uiPriority w:val="0"/>
    <w:rPr>
      <w:kern w:val="2"/>
      <w:sz w:val="21"/>
      <w:szCs w:val="24"/>
    </w:rPr>
  </w:style>
  <w:style w:type="character" w:customStyle="1" w:styleId="22">
    <w:name w:val="正文文本缩进 2 Char"/>
    <w:link w:val="6"/>
    <w:uiPriority w:val="0"/>
    <w:rPr>
      <w:kern w:val="2"/>
      <w:sz w:val="21"/>
      <w:szCs w:val="24"/>
    </w:rPr>
  </w:style>
  <w:style w:type="character" w:customStyle="1" w:styleId="23">
    <w:name w:val="文档结构图 Char"/>
    <w:link w:val="3"/>
    <w:uiPriority w:val="0"/>
    <w:rPr>
      <w:rFonts w:ascii="Tahoma" w:hAnsi="Tahoma" w:cs="Tahoma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7.bin"/><Relationship Id="rId17" Type="http://schemas.openxmlformats.org/officeDocument/2006/relationships/image" Target="media/image6.wmf"/><Relationship Id="rId16" Type="http://schemas.openxmlformats.org/officeDocument/2006/relationships/oleObject" Target="embeddings/oleObject6.bin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uibe</Company>
  <Pages>3</Pages>
  <Words>231</Words>
  <Characters>1319</Characters>
  <Lines>10</Lines>
  <Paragraphs>3</Paragraphs>
  <TotalTime>0</TotalTime>
  <ScaleCrop>false</ScaleCrop>
  <LinksUpToDate>false</LinksUpToDate>
  <CharactersWithSpaces>1547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2016-03-01T08:14:00Z</dcterms:created>
  <dc:creator>user</dc:creator>
  <cp:lastModifiedBy>Administrator</cp:lastModifiedBy>
  <cp:lastPrinted>2018-08-30T02:00:00Z</cp:lastPrinted>
  <dcterms:modified xsi:type="dcterms:W3CDTF">2021-09-13T03:25:37Z</dcterms:modified>
  <dc:title>Template of Syllabi for the General Education Courses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