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rPr>
      </w:pPr>
      <w:bookmarkStart w:id="0" w:name="_GoBack"/>
      <w:bookmarkEnd w:id="0"/>
      <w:r>
        <w:rPr>
          <w:rFonts w:hint="eastAsia"/>
          <w:b/>
        </w:rPr>
        <w:t>南京信息工程大学硕士研究生招生入学考试考试大纲</w:t>
      </w:r>
    </w:p>
    <w:p>
      <w:pPr>
        <w:snapToGrid w:val="0"/>
        <w:rPr>
          <w:rFonts w:ascii="宋体" w:hAnsi="宋体"/>
          <w:color w:val="000000"/>
        </w:rPr>
      </w:pPr>
    </w:p>
    <w:p>
      <w:pPr>
        <w:snapToGrid w:val="0"/>
        <w:rPr>
          <w:rFonts w:hint="eastAsia" w:ascii="宋体" w:hAnsi="宋体"/>
          <w:color w:val="000000"/>
          <w:sz w:val="24"/>
        </w:rPr>
      </w:pPr>
      <w:r>
        <w:rPr>
          <w:rFonts w:hint="eastAsia" w:ascii="宋体" w:hAnsi="宋体"/>
          <w:color w:val="000000"/>
          <w:sz w:val="24"/>
        </w:rPr>
        <w:t>科目代码：T48</w:t>
      </w:r>
    </w:p>
    <w:p>
      <w:pPr>
        <w:snapToGrid w:val="0"/>
        <w:rPr>
          <w:rFonts w:hint="eastAsia" w:ascii="宋体" w:hAnsi="宋体"/>
          <w:color w:val="000000"/>
          <w:sz w:val="24"/>
        </w:rPr>
      </w:pPr>
      <w:r>
        <w:rPr>
          <w:rFonts w:hint="eastAsia" w:ascii="宋体" w:hAnsi="宋体"/>
          <w:color w:val="000000"/>
          <w:sz w:val="24"/>
        </w:rPr>
        <w:t>科目名称：《材料化学》</w:t>
      </w:r>
    </w:p>
    <w:p>
      <w:pPr>
        <w:snapToGrid w:val="0"/>
        <w:rPr>
          <w:rFonts w:ascii="宋体" w:hAnsi="宋体"/>
          <w:color w:val="000000"/>
          <w:sz w:val="21"/>
          <w:szCs w:val="21"/>
        </w:rPr>
      </w:pPr>
    </w:p>
    <w:p>
      <w:pPr>
        <w:snapToGrid w:val="0"/>
        <w:spacing w:before="190" w:beforeLines="50" w:after="190" w:afterLines="50"/>
        <w:rPr>
          <w:rFonts w:hint="eastAsia" w:ascii="宋体" w:hAnsi="宋体"/>
          <w:b/>
          <w:color w:val="000000"/>
          <w:sz w:val="21"/>
          <w:szCs w:val="21"/>
        </w:rPr>
      </w:pPr>
      <w:r>
        <w:rPr>
          <w:rFonts w:hint="eastAsia" w:ascii="宋体" w:hAnsi="宋体"/>
          <w:b/>
          <w:color w:val="000000"/>
          <w:sz w:val="21"/>
          <w:szCs w:val="21"/>
        </w:rPr>
        <w:t>第一部分：大纲</w:t>
      </w:r>
      <w:r>
        <w:rPr>
          <w:rFonts w:ascii="宋体" w:hAnsi="宋体"/>
          <w:b/>
          <w:color w:val="000000"/>
          <w:sz w:val="21"/>
          <w:szCs w:val="21"/>
        </w:rPr>
        <w:t>内容</w:t>
      </w:r>
    </w:p>
    <w:p>
      <w:pPr>
        <w:widowControl/>
        <w:adjustRightInd w:val="0"/>
        <w:spacing w:before="190" w:beforeLines="50"/>
        <w:jc w:val="left"/>
        <w:rPr>
          <w:rFonts w:hint="eastAsia" w:ascii="宋体" w:hAnsi="宋体" w:cs="宋体"/>
          <w:color w:val="000000"/>
          <w:kern w:val="0"/>
          <w:sz w:val="21"/>
          <w:szCs w:val="21"/>
        </w:rPr>
      </w:pPr>
      <w:r>
        <w:rPr>
          <w:rFonts w:hint="eastAsia" w:ascii="宋体" w:hAnsi="宋体" w:cs="宋体"/>
          <w:color w:val="000000"/>
          <w:kern w:val="0"/>
          <w:sz w:val="21"/>
          <w:szCs w:val="21"/>
        </w:rPr>
        <w:t>1、了解晶体结构的X衍射基本原理及X衍射分析方法。理解晶体结构的对称性，结构对称性与晶体外形的关系；掌握晶体结构的周期性和点阵，晶体缺陷产生的原因及其对材料性能的影响。</w:t>
      </w:r>
    </w:p>
    <w:p>
      <w:pPr>
        <w:widowControl/>
        <w:adjustRightInd w:val="0"/>
        <w:spacing w:before="190" w:beforeLines="50"/>
        <w:jc w:val="left"/>
        <w:rPr>
          <w:rFonts w:hint="eastAsia" w:ascii="宋体" w:hAnsi="宋体" w:cs="宋体"/>
          <w:color w:val="000000"/>
          <w:kern w:val="0"/>
          <w:sz w:val="21"/>
          <w:szCs w:val="21"/>
        </w:rPr>
      </w:pPr>
      <w:r>
        <w:rPr>
          <w:rFonts w:hint="eastAsia" w:ascii="宋体" w:hAnsi="宋体" w:cs="宋体"/>
          <w:color w:val="000000"/>
          <w:kern w:val="0"/>
          <w:sz w:val="21"/>
          <w:szCs w:val="21"/>
        </w:rPr>
        <w:t>2、了解晶体学点阵群和晶体的性质；理解液晶材料（液晶和塑晶，液晶和特性，液晶材料），玻璃和陶瓷（晶态材料与非晶态材料的异同，玻璃，陶瓷）；掌握晶体特征的结构基础（晶体的均匀性，晶体的各向异性，晶体的自范性，晶体的对称性）。</w:t>
      </w:r>
    </w:p>
    <w:p>
      <w:pPr>
        <w:widowControl/>
        <w:adjustRightInd w:val="0"/>
        <w:spacing w:before="190" w:beforeLines="50"/>
        <w:jc w:val="left"/>
        <w:rPr>
          <w:rFonts w:hint="eastAsia" w:ascii="宋体" w:hAnsi="宋体" w:cs="宋体"/>
          <w:color w:val="000000"/>
          <w:kern w:val="0"/>
          <w:sz w:val="21"/>
          <w:szCs w:val="21"/>
        </w:rPr>
      </w:pPr>
      <w:r>
        <w:rPr>
          <w:rFonts w:hint="eastAsia" w:ascii="宋体" w:hAnsi="宋体" w:cs="宋体"/>
          <w:color w:val="000000"/>
          <w:kern w:val="0"/>
          <w:sz w:val="21"/>
          <w:szCs w:val="21"/>
        </w:rPr>
        <w:t>3、了解金属玻璃材料的制造方法及其应用前景；理解合金结构，金属材料（包括轻金属材料）的性能特点及应用领域；掌握金属键能带理论，金属单质结构的近似模型。</w:t>
      </w:r>
    </w:p>
    <w:p>
      <w:pPr>
        <w:widowControl/>
        <w:adjustRightInd w:val="0"/>
        <w:spacing w:before="190" w:beforeLines="50"/>
        <w:jc w:val="left"/>
        <w:rPr>
          <w:rFonts w:hint="eastAsia" w:ascii="宋体" w:hAnsi="宋体" w:cs="宋体"/>
          <w:color w:val="000000"/>
          <w:kern w:val="0"/>
          <w:sz w:val="21"/>
          <w:szCs w:val="21"/>
        </w:rPr>
      </w:pPr>
      <w:r>
        <w:rPr>
          <w:rFonts w:hint="eastAsia" w:ascii="宋体" w:hAnsi="宋体" w:cs="宋体"/>
          <w:color w:val="000000"/>
          <w:kern w:val="0"/>
          <w:sz w:val="21"/>
          <w:szCs w:val="21"/>
        </w:rPr>
        <w:t>4、了解结晶化学定律，多元复杂离子晶体结构的规则；理解分子间作用力与超分子化学（超分子化学，晶体工程）；掌握几种二元离子晶体的典型结构形式，离子半径、离子键及晶格能的，无机非金属材料（无机非金属材料分类、碳素材料、单质硅、无机化合物材料等），分子间作用力与晶体性能之间的关系。</w:t>
      </w:r>
    </w:p>
    <w:p>
      <w:pPr>
        <w:widowControl/>
        <w:adjustRightInd w:val="0"/>
        <w:spacing w:before="190" w:beforeLines="50"/>
        <w:jc w:val="left"/>
        <w:rPr>
          <w:rFonts w:ascii="宋体" w:hAnsi="宋体" w:cs="宋体"/>
          <w:color w:val="000000"/>
          <w:kern w:val="0"/>
          <w:sz w:val="21"/>
          <w:szCs w:val="21"/>
        </w:rPr>
      </w:pPr>
      <w:r>
        <w:rPr>
          <w:rFonts w:hint="eastAsia" w:ascii="宋体" w:hAnsi="宋体" w:cs="宋体"/>
          <w:color w:val="000000"/>
          <w:kern w:val="0"/>
          <w:sz w:val="21"/>
          <w:szCs w:val="21"/>
        </w:rPr>
        <w:t>5、了解功能高分子材料、塑料、橡胶、纤维、复合材料；理解高分子的聚合方法、注意事项及控制手段；掌握高分子材料的结构特点和性能。</w:t>
      </w:r>
    </w:p>
    <w:p>
      <w:pPr>
        <w:snapToGrid w:val="0"/>
        <w:spacing w:before="190" w:beforeLines="50" w:after="190" w:afterLines="50"/>
        <w:rPr>
          <w:rFonts w:ascii="宋体" w:hAnsi="宋体"/>
          <w:color w:val="000000"/>
          <w:sz w:val="21"/>
          <w:szCs w:val="21"/>
        </w:rPr>
      </w:pPr>
    </w:p>
    <w:p>
      <w:pPr>
        <w:snapToGrid w:val="0"/>
        <w:spacing w:before="190" w:beforeLines="50" w:after="190" w:afterLines="50"/>
        <w:rPr>
          <w:rFonts w:ascii="宋体" w:hAnsi="宋体"/>
          <w:b/>
          <w:color w:val="000000"/>
          <w:sz w:val="21"/>
          <w:szCs w:val="21"/>
        </w:rPr>
      </w:pPr>
      <w:r>
        <w:rPr>
          <w:rFonts w:hint="eastAsia" w:ascii="宋体" w:hAnsi="宋体"/>
          <w:b/>
          <w:color w:val="000000"/>
          <w:sz w:val="21"/>
          <w:szCs w:val="21"/>
        </w:rPr>
        <w:t>第二部分：说明</w:t>
      </w:r>
    </w:p>
    <w:p>
      <w:pPr>
        <w:snapToGrid w:val="0"/>
        <w:spacing w:before="190" w:beforeLines="50" w:after="190" w:afterLines="50"/>
        <w:rPr>
          <w:rFonts w:ascii="宋体" w:hAnsi="宋体"/>
          <w:color w:val="000000"/>
          <w:sz w:val="21"/>
          <w:szCs w:val="21"/>
        </w:rPr>
      </w:pPr>
      <w:r>
        <w:rPr>
          <w:rFonts w:hint="eastAsia" w:ascii="宋体" w:hAnsi="宋体"/>
          <w:color w:val="000000"/>
          <w:sz w:val="21"/>
          <w:szCs w:val="21"/>
        </w:rPr>
        <w:t>1、基本要求</w:t>
      </w:r>
    </w:p>
    <w:p>
      <w:pPr>
        <w:widowControl/>
        <w:adjustRightInd w:val="0"/>
        <w:spacing w:before="190" w:beforeLines="50"/>
        <w:ind w:firstLine="306" w:firstLineChars="146"/>
        <w:jc w:val="left"/>
        <w:rPr>
          <w:rFonts w:hAnsi="宋体"/>
          <w:sz w:val="21"/>
          <w:szCs w:val="21"/>
        </w:rPr>
      </w:pPr>
      <w:r>
        <w:rPr>
          <w:rFonts w:ascii="宋体" w:hAnsi="宋体" w:cs="宋体"/>
          <w:color w:val="000000"/>
          <w:kern w:val="0"/>
          <w:sz w:val="21"/>
          <w:szCs w:val="21"/>
        </w:rPr>
        <w:t>本考试大纲适用于报考</w:t>
      </w:r>
      <w:r>
        <w:rPr>
          <w:rFonts w:hint="eastAsia" w:ascii="宋体" w:hAnsi="宋体" w:cs="宋体"/>
          <w:color w:val="000000"/>
          <w:kern w:val="0"/>
          <w:sz w:val="21"/>
          <w:szCs w:val="21"/>
        </w:rPr>
        <w:t>南京信息工程大学材料科学与工程学科</w:t>
      </w:r>
      <w:r>
        <w:rPr>
          <w:rFonts w:ascii="宋体" w:hAnsi="宋体" w:cs="宋体"/>
          <w:color w:val="000000"/>
          <w:kern w:val="0"/>
          <w:sz w:val="21"/>
          <w:szCs w:val="21"/>
        </w:rPr>
        <w:t>硕士研究生入学考试。《</w:t>
      </w:r>
      <w:r>
        <w:rPr>
          <w:rFonts w:hint="eastAsia" w:ascii="宋体" w:hAnsi="宋体" w:cs="宋体"/>
          <w:color w:val="000000"/>
          <w:kern w:val="0"/>
          <w:sz w:val="21"/>
          <w:szCs w:val="21"/>
        </w:rPr>
        <w:t>材料化学</w:t>
      </w:r>
      <w:r>
        <w:rPr>
          <w:rFonts w:ascii="宋体" w:hAnsi="宋体" w:cs="宋体"/>
          <w:color w:val="000000"/>
          <w:kern w:val="0"/>
          <w:sz w:val="21"/>
          <w:szCs w:val="21"/>
        </w:rPr>
        <w:t>》是为招收</w:t>
      </w:r>
      <w:r>
        <w:rPr>
          <w:rFonts w:hint="eastAsia" w:ascii="宋体" w:hAnsi="宋体" w:cs="宋体"/>
          <w:color w:val="000000"/>
          <w:kern w:val="0"/>
          <w:sz w:val="21"/>
          <w:szCs w:val="21"/>
        </w:rPr>
        <w:t>材料科学与工程学科</w:t>
      </w:r>
      <w:r>
        <w:rPr>
          <w:rFonts w:ascii="宋体" w:hAnsi="宋体" w:cs="宋体"/>
          <w:color w:val="000000"/>
          <w:kern w:val="0"/>
          <w:sz w:val="21"/>
          <w:szCs w:val="21"/>
        </w:rPr>
        <w:t>硕士生而设置的具有选拔功能的水平考试。目的</w:t>
      </w:r>
      <w:r>
        <w:rPr>
          <w:rFonts w:hint="eastAsia"/>
          <w:sz w:val="21"/>
          <w:szCs w:val="21"/>
        </w:rPr>
        <w:t>以晶体学等知识为基础，介绍晶态材料、非晶态材料、金属材料、无机非金属材料、高分子材料、纳米材料及新型功能材料的性质、特点、结构等基本知识。</w:t>
      </w:r>
      <w:r>
        <w:rPr>
          <w:rFonts w:hint="eastAsia" w:hAnsi="宋体"/>
          <w:sz w:val="21"/>
          <w:szCs w:val="21"/>
        </w:rPr>
        <w:t>学习材料的合成方法、表征手段、应用领域等一系列知识。</w:t>
      </w:r>
      <w:r>
        <w:rPr>
          <w:rFonts w:hAnsi="宋体"/>
          <w:sz w:val="21"/>
          <w:szCs w:val="21"/>
        </w:rPr>
        <w:t>培养学生具有分析解决</w:t>
      </w:r>
      <w:r>
        <w:rPr>
          <w:rFonts w:hint="eastAsia" w:hAnsi="宋体"/>
          <w:sz w:val="21"/>
          <w:szCs w:val="21"/>
        </w:rPr>
        <w:t>材料中的</w:t>
      </w:r>
      <w:r>
        <w:rPr>
          <w:rFonts w:hAnsi="宋体"/>
          <w:sz w:val="21"/>
          <w:szCs w:val="21"/>
        </w:rPr>
        <w:t>化学问题的能力。</w:t>
      </w:r>
    </w:p>
    <w:p>
      <w:pPr>
        <w:adjustRightInd w:val="0"/>
        <w:spacing w:before="190" w:beforeLines="50"/>
        <w:ind w:firstLine="420"/>
        <w:jc w:val="left"/>
        <w:rPr>
          <w:sz w:val="21"/>
          <w:szCs w:val="21"/>
        </w:rPr>
      </w:pPr>
      <w:r>
        <w:rPr>
          <w:rFonts w:hint="eastAsia" w:ascii="宋体" w:hAnsi="宋体"/>
          <w:color w:val="000000"/>
          <w:sz w:val="21"/>
          <w:szCs w:val="21"/>
        </w:rPr>
        <w:t>《</w:t>
      </w:r>
      <w:r>
        <w:rPr>
          <w:rFonts w:hint="eastAsia" w:ascii="宋体" w:hAnsi="宋体" w:cs="宋体"/>
          <w:color w:val="000000"/>
          <w:kern w:val="0"/>
          <w:sz w:val="21"/>
          <w:szCs w:val="21"/>
        </w:rPr>
        <w:t>材料化学》</w:t>
      </w:r>
      <w:r>
        <w:rPr>
          <w:rFonts w:hint="eastAsia" w:ascii="宋体" w:hAnsi="宋体"/>
          <w:color w:val="000000"/>
          <w:sz w:val="21"/>
          <w:szCs w:val="21"/>
        </w:rPr>
        <w:t>课程的任务是</w:t>
      </w:r>
      <w:r>
        <w:rPr>
          <w:rFonts w:hAnsi="宋体"/>
          <w:sz w:val="21"/>
          <w:szCs w:val="21"/>
        </w:rPr>
        <w:t>通过本课程的学习，使学生掌握</w:t>
      </w:r>
      <w:r>
        <w:rPr>
          <w:rFonts w:hint="eastAsia" w:hAnsi="宋体"/>
          <w:sz w:val="21"/>
          <w:szCs w:val="21"/>
        </w:rPr>
        <w:t>运用基础理论，讨论物质性质与结构的关系，利用结构与性质的关系，制造所需的各类材料的方法。系统地讨论材料中的化学问题及合成和应用问题的一个重要课程。</w:t>
      </w:r>
      <w:r>
        <w:rPr>
          <w:rFonts w:hint="eastAsia"/>
          <w:sz w:val="21"/>
          <w:szCs w:val="21"/>
        </w:rPr>
        <w:t>是培养学生将基础理论知识应用于实践的重要课程。</w:t>
      </w:r>
    </w:p>
    <w:p>
      <w:pPr>
        <w:adjustRightInd w:val="0"/>
        <w:spacing w:before="190" w:beforeLines="50" w:after="190" w:afterLines="50"/>
        <w:ind w:firstLine="420" w:firstLineChars="200"/>
        <w:rPr>
          <w:rFonts w:ascii="宋体" w:hAnsi="宋体"/>
          <w:color w:val="000000"/>
          <w:sz w:val="21"/>
          <w:szCs w:val="21"/>
        </w:rPr>
      </w:pPr>
    </w:p>
    <w:p>
      <w:pPr>
        <w:adjustRightInd w:val="0"/>
        <w:spacing w:before="190" w:beforeLines="50" w:after="190" w:afterLines="50"/>
        <w:ind w:firstLine="420" w:firstLineChars="200"/>
        <w:rPr>
          <w:rFonts w:ascii="宋体" w:hAnsi="宋体"/>
          <w:color w:val="000000"/>
          <w:sz w:val="21"/>
          <w:szCs w:val="21"/>
        </w:rPr>
      </w:pPr>
      <w:r>
        <w:rPr>
          <w:rFonts w:hint="eastAsia" w:ascii="宋体" w:hAnsi="宋体"/>
          <w:color w:val="000000"/>
          <w:sz w:val="21"/>
          <w:szCs w:val="21"/>
        </w:rPr>
        <w:t>本课程对各考核点的能力要求一般分为三个层次用相关词语描述：</w:t>
      </w:r>
    </w:p>
    <w:p>
      <w:pPr>
        <w:adjustRightInd w:val="0"/>
        <w:spacing w:before="190" w:beforeLines="50" w:after="190" w:afterLines="50"/>
        <w:ind w:firstLine="420" w:firstLineChars="200"/>
        <w:rPr>
          <w:rFonts w:hint="eastAsia" w:ascii="宋体" w:hAnsi="宋体"/>
          <w:color w:val="000000"/>
          <w:sz w:val="21"/>
          <w:szCs w:val="21"/>
        </w:rPr>
      </w:pPr>
      <w:r>
        <w:rPr>
          <w:rFonts w:hint="eastAsia" w:ascii="宋体" w:hAnsi="宋体"/>
          <w:color w:val="000000"/>
          <w:sz w:val="21"/>
          <w:szCs w:val="21"/>
        </w:rPr>
        <w:t>较低要求——了解；一般要求——理解、熟悉、会；较高要求——掌握、应用。</w:t>
      </w:r>
    </w:p>
    <w:p>
      <w:pPr>
        <w:spacing w:before="190" w:beforeLines="50"/>
        <w:ind w:firstLine="420"/>
        <w:jc w:val="left"/>
        <w:rPr>
          <w:rFonts w:hint="eastAsia"/>
          <w:sz w:val="21"/>
          <w:szCs w:val="21"/>
        </w:rPr>
      </w:pPr>
    </w:p>
    <w:p>
      <w:pPr>
        <w:snapToGrid w:val="0"/>
        <w:spacing w:before="190" w:beforeLines="50" w:after="190" w:afterLines="50"/>
        <w:rPr>
          <w:rFonts w:ascii="宋体" w:hAnsi="宋体"/>
          <w:color w:val="000000"/>
          <w:sz w:val="21"/>
          <w:szCs w:val="21"/>
        </w:rPr>
      </w:pPr>
      <w:r>
        <w:rPr>
          <w:rFonts w:hint="eastAsia" w:ascii="宋体" w:hAnsi="宋体"/>
          <w:color w:val="000000"/>
          <w:sz w:val="21"/>
          <w:szCs w:val="21"/>
        </w:rPr>
        <w:t>2、</w:t>
      </w:r>
      <w:r>
        <w:rPr>
          <w:rFonts w:ascii="宋体" w:hAnsi="宋体"/>
          <w:color w:val="000000"/>
          <w:sz w:val="21"/>
          <w:szCs w:val="21"/>
        </w:rPr>
        <w:t>分值比例</w:t>
      </w:r>
    </w:p>
    <w:p>
      <w:pPr>
        <w:snapToGrid w:val="0"/>
        <w:spacing w:before="190" w:beforeLines="50" w:after="190" w:afterLines="50"/>
        <w:rPr>
          <w:rFonts w:hint="eastAsia" w:ascii="宋体" w:hAnsi="宋体"/>
          <w:color w:val="000000"/>
          <w:sz w:val="21"/>
          <w:szCs w:val="21"/>
        </w:rPr>
      </w:pPr>
      <w:r>
        <w:rPr>
          <w:rFonts w:hint="eastAsia" w:ascii="宋体" w:hAnsi="宋体"/>
          <w:color w:val="000000"/>
          <w:sz w:val="21"/>
          <w:szCs w:val="21"/>
        </w:rPr>
        <w:t>该</w:t>
      </w:r>
      <w:r>
        <w:rPr>
          <w:rFonts w:ascii="宋体" w:hAnsi="宋体"/>
          <w:color w:val="000000"/>
          <w:sz w:val="21"/>
          <w:szCs w:val="21"/>
        </w:rPr>
        <w:t>科目总分总分</w:t>
      </w:r>
      <w:r>
        <w:rPr>
          <w:rFonts w:hint="eastAsia" w:ascii="宋体" w:hAnsi="宋体"/>
          <w:color w:val="000000"/>
          <w:sz w:val="21"/>
          <w:szCs w:val="21"/>
        </w:rPr>
        <w:t>100，</w:t>
      </w:r>
      <w:r>
        <w:rPr>
          <w:rFonts w:ascii="宋体" w:hAnsi="宋体"/>
          <w:color w:val="000000"/>
          <w:sz w:val="21"/>
          <w:szCs w:val="21"/>
        </w:rPr>
        <w:t>各部分所占比例如下：</w:t>
      </w:r>
    </w:p>
    <w:p>
      <w:pPr>
        <w:snapToGrid w:val="0"/>
        <w:spacing w:before="190" w:beforeLines="50" w:after="190" w:afterLines="50"/>
        <w:rPr>
          <w:rFonts w:hint="eastAsia" w:ascii="宋体" w:hAnsi="宋体"/>
          <w:color w:val="000000"/>
          <w:sz w:val="21"/>
          <w:szCs w:val="21"/>
        </w:rPr>
      </w:pPr>
      <w:r>
        <w:rPr>
          <w:rFonts w:hint="eastAsia" w:ascii="宋体" w:hAnsi="宋体"/>
          <w:color w:val="000000"/>
          <w:sz w:val="21"/>
          <w:szCs w:val="21"/>
        </w:rPr>
        <w:t>晶体学基础</w:t>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约25％</w:t>
      </w:r>
    </w:p>
    <w:p>
      <w:pPr>
        <w:snapToGrid w:val="0"/>
        <w:spacing w:before="190" w:beforeLines="50" w:after="190" w:afterLines="50"/>
        <w:rPr>
          <w:rFonts w:hint="eastAsia" w:ascii="宋体" w:hAnsi="宋体"/>
          <w:color w:val="000000"/>
          <w:sz w:val="21"/>
          <w:szCs w:val="21"/>
        </w:rPr>
      </w:pPr>
      <w:r>
        <w:rPr>
          <w:rFonts w:hint="eastAsia" w:ascii="宋体" w:hAnsi="宋体"/>
          <w:color w:val="000000"/>
          <w:sz w:val="21"/>
          <w:szCs w:val="21"/>
        </w:rPr>
        <w:t>非整比化合物材料与亚稳态材料</w:t>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 xml:space="preserve"> </w:t>
      </w:r>
      <w:r>
        <w:rPr>
          <w:rFonts w:hint="eastAsia" w:ascii="宋体" w:hAnsi="宋体"/>
          <w:color w:val="000000"/>
          <w:sz w:val="21"/>
          <w:szCs w:val="21"/>
        </w:rPr>
        <w:tab/>
      </w:r>
      <w:r>
        <w:rPr>
          <w:rFonts w:hint="eastAsia" w:ascii="宋体" w:hAnsi="宋体"/>
          <w:color w:val="000000"/>
          <w:sz w:val="21"/>
          <w:szCs w:val="21"/>
        </w:rPr>
        <w:t>约25％</w:t>
      </w:r>
    </w:p>
    <w:p>
      <w:pPr>
        <w:snapToGrid w:val="0"/>
        <w:spacing w:before="190" w:beforeLines="50" w:after="190" w:afterLines="50"/>
        <w:rPr>
          <w:rFonts w:hint="eastAsia" w:ascii="宋体" w:hAnsi="宋体"/>
          <w:color w:val="000000"/>
          <w:sz w:val="21"/>
          <w:szCs w:val="21"/>
        </w:rPr>
      </w:pPr>
      <w:r>
        <w:rPr>
          <w:rFonts w:hint="eastAsia" w:ascii="宋体" w:hAnsi="宋体"/>
          <w:color w:val="000000"/>
          <w:sz w:val="21"/>
          <w:szCs w:val="21"/>
        </w:rPr>
        <w:t>金属材料</w:t>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约20％</w:t>
      </w:r>
    </w:p>
    <w:p>
      <w:pPr>
        <w:snapToGrid w:val="0"/>
        <w:spacing w:before="190" w:beforeLines="50" w:after="190" w:afterLines="50"/>
        <w:rPr>
          <w:rFonts w:hint="eastAsia" w:ascii="宋体" w:hAnsi="宋体"/>
          <w:color w:val="000000"/>
          <w:sz w:val="21"/>
          <w:szCs w:val="21"/>
        </w:rPr>
      </w:pPr>
      <w:r>
        <w:rPr>
          <w:rFonts w:hint="eastAsia" w:ascii="宋体" w:hAnsi="宋体"/>
          <w:color w:val="000000"/>
          <w:sz w:val="21"/>
          <w:szCs w:val="21"/>
        </w:rPr>
        <w:t>无机非金属材料</w:t>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约20％</w:t>
      </w:r>
    </w:p>
    <w:p>
      <w:pPr>
        <w:snapToGrid w:val="0"/>
        <w:spacing w:before="190" w:beforeLines="50" w:after="190" w:afterLines="50"/>
        <w:rPr>
          <w:rFonts w:hint="eastAsia" w:ascii="宋体" w:hAnsi="宋体"/>
          <w:color w:val="000000"/>
          <w:sz w:val="21"/>
          <w:szCs w:val="21"/>
        </w:rPr>
      </w:pPr>
      <w:r>
        <w:rPr>
          <w:rFonts w:hint="eastAsia" w:ascii="宋体" w:hAnsi="宋体"/>
          <w:color w:val="000000"/>
          <w:sz w:val="21"/>
          <w:szCs w:val="21"/>
        </w:rPr>
        <w:t>有机高分子材料</w:t>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约10％</w:t>
      </w:r>
    </w:p>
    <w:p>
      <w:pPr>
        <w:widowControl/>
        <w:adjustRightInd w:val="0"/>
        <w:spacing w:before="190" w:beforeLines="50"/>
        <w:ind w:firstLine="306" w:firstLineChars="146"/>
        <w:jc w:val="left"/>
        <w:rPr>
          <w:rFonts w:ascii="宋体" w:hAnsi="宋体" w:cs="宋体"/>
          <w:color w:val="000000"/>
          <w:kern w:val="0"/>
          <w:sz w:val="21"/>
          <w:szCs w:val="21"/>
        </w:rPr>
      </w:pPr>
      <w:r>
        <w:rPr>
          <w:rFonts w:hint="eastAsia" w:ascii="宋体" w:hAnsi="宋体" w:cs="宋体"/>
          <w:color w:val="000000"/>
          <w:kern w:val="0"/>
          <w:sz w:val="21"/>
          <w:szCs w:val="21"/>
        </w:rPr>
        <w:t>其难易度分为易、较易、较难、难四级，每份试卷中四种难易度，试题分数比例一般为</w:t>
      </w:r>
      <w:r>
        <w:rPr>
          <w:rFonts w:ascii="宋体" w:hAnsi="宋体" w:cs="宋体"/>
          <w:color w:val="000000"/>
          <w:kern w:val="0"/>
          <w:sz w:val="21"/>
          <w:szCs w:val="21"/>
        </w:rPr>
        <w:t>2</w:t>
      </w:r>
      <w:r>
        <w:rPr>
          <w:rFonts w:hint="eastAsia" w:ascii="宋体" w:hAnsi="宋体" w:cs="宋体"/>
          <w:color w:val="000000"/>
          <w:kern w:val="0"/>
          <w:sz w:val="21"/>
          <w:szCs w:val="21"/>
        </w:rPr>
        <w:t>：</w:t>
      </w:r>
      <w:r>
        <w:rPr>
          <w:rFonts w:ascii="宋体" w:hAnsi="宋体" w:cs="宋体"/>
          <w:color w:val="000000"/>
          <w:kern w:val="0"/>
          <w:sz w:val="21"/>
          <w:szCs w:val="21"/>
        </w:rPr>
        <w:t>3</w:t>
      </w:r>
      <w:r>
        <w:rPr>
          <w:rFonts w:hint="eastAsia" w:ascii="宋体" w:hAnsi="宋体" w:cs="宋体"/>
          <w:color w:val="000000"/>
          <w:kern w:val="0"/>
          <w:sz w:val="21"/>
          <w:szCs w:val="21"/>
        </w:rPr>
        <w:t>：</w:t>
      </w:r>
      <w:r>
        <w:rPr>
          <w:rFonts w:ascii="宋体" w:hAnsi="宋体" w:cs="宋体"/>
          <w:color w:val="000000"/>
          <w:kern w:val="0"/>
          <w:sz w:val="21"/>
          <w:szCs w:val="21"/>
        </w:rPr>
        <w:t>3</w:t>
      </w:r>
      <w:r>
        <w:rPr>
          <w:rFonts w:hint="eastAsia" w:ascii="宋体" w:hAnsi="宋体" w:cs="宋体"/>
          <w:color w:val="000000"/>
          <w:kern w:val="0"/>
          <w:sz w:val="21"/>
          <w:szCs w:val="21"/>
        </w:rPr>
        <w:t>：</w:t>
      </w:r>
      <w:r>
        <w:rPr>
          <w:rFonts w:ascii="宋体" w:hAnsi="宋体" w:cs="宋体"/>
          <w:color w:val="000000"/>
          <w:kern w:val="0"/>
          <w:sz w:val="21"/>
          <w:szCs w:val="21"/>
        </w:rPr>
        <w:t>2</w:t>
      </w:r>
      <w:r>
        <w:rPr>
          <w:rFonts w:hint="eastAsia" w:ascii="宋体" w:hAnsi="宋体" w:cs="宋体"/>
          <w:color w:val="000000"/>
          <w:kern w:val="0"/>
          <w:sz w:val="21"/>
          <w:szCs w:val="21"/>
        </w:rPr>
        <w:t>。 试卷中对不同能力层次要求的试题所占的比例大致是：“了解知识”占</w:t>
      </w:r>
      <w:r>
        <w:rPr>
          <w:rFonts w:ascii="宋体" w:hAnsi="宋体" w:cs="宋体"/>
          <w:color w:val="000000"/>
          <w:kern w:val="0"/>
          <w:sz w:val="21"/>
          <w:szCs w:val="21"/>
        </w:rPr>
        <w:t>15%</w:t>
      </w:r>
      <w:r>
        <w:rPr>
          <w:rFonts w:hint="eastAsia" w:ascii="宋体" w:hAnsi="宋体" w:cs="宋体"/>
          <w:color w:val="000000"/>
          <w:kern w:val="0"/>
          <w:sz w:val="21"/>
          <w:szCs w:val="21"/>
        </w:rPr>
        <w:t>，“理解</w:t>
      </w:r>
      <w:r>
        <w:rPr>
          <w:rFonts w:ascii="宋体" w:hAnsi="宋体" w:cs="宋体"/>
          <w:color w:val="000000"/>
          <w:kern w:val="0"/>
          <w:sz w:val="21"/>
          <w:szCs w:val="21"/>
        </w:rPr>
        <w:t>(</w:t>
      </w:r>
      <w:r>
        <w:rPr>
          <w:rFonts w:hint="eastAsia" w:ascii="宋体" w:hAnsi="宋体" w:cs="宋体"/>
          <w:color w:val="000000"/>
          <w:kern w:val="0"/>
          <w:sz w:val="21"/>
          <w:szCs w:val="21"/>
        </w:rPr>
        <w:t>熟悉、能、会</w:t>
      </w:r>
      <w:r>
        <w:rPr>
          <w:rFonts w:ascii="宋体" w:hAnsi="宋体" w:cs="宋体"/>
          <w:color w:val="000000"/>
          <w:kern w:val="0"/>
          <w:sz w:val="21"/>
          <w:szCs w:val="21"/>
        </w:rPr>
        <w:t>)</w:t>
      </w:r>
      <w:r>
        <w:rPr>
          <w:rFonts w:hint="eastAsia" w:ascii="宋体" w:hAnsi="宋体" w:cs="宋体"/>
          <w:color w:val="000000"/>
          <w:kern w:val="0"/>
          <w:sz w:val="21"/>
          <w:szCs w:val="21"/>
        </w:rPr>
        <w:t>”占</w:t>
      </w:r>
      <w:r>
        <w:rPr>
          <w:rFonts w:ascii="宋体" w:hAnsi="宋体" w:cs="宋体"/>
          <w:color w:val="000000"/>
          <w:kern w:val="0"/>
          <w:sz w:val="21"/>
          <w:szCs w:val="21"/>
        </w:rPr>
        <w:t>40%</w:t>
      </w:r>
      <w:r>
        <w:rPr>
          <w:rFonts w:hint="eastAsia" w:ascii="宋体" w:hAnsi="宋体" w:cs="宋体"/>
          <w:color w:val="000000"/>
          <w:kern w:val="0"/>
          <w:sz w:val="21"/>
          <w:szCs w:val="21"/>
        </w:rPr>
        <w:t>，“掌握</w:t>
      </w:r>
      <w:r>
        <w:rPr>
          <w:rFonts w:ascii="宋体" w:hAnsi="宋体" w:cs="宋体"/>
          <w:color w:val="000000"/>
          <w:kern w:val="0"/>
          <w:sz w:val="21"/>
          <w:szCs w:val="21"/>
        </w:rPr>
        <w:t>(</w:t>
      </w:r>
      <w:r>
        <w:rPr>
          <w:rFonts w:hint="eastAsia" w:ascii="宋体" w:hAnsi="宋体" w:cs="宋体"/>
          <w:color w:val="000000"/>
          <w:kern w:val="0"/>
          <w:sz w:val="21"/>
          <w:szCs w:val="21"/>
        </w:rPr>
        <w:t>应用</w:t>
      </w:r>
      <w:r>
        <w:rPr>
          <w:rFonts w:ascii="宋体" w:hAnsi="宋体" w:cs="宋体"/>
          <w:color w:val="000000"/>
          <w:kern w:val="0"/>
          <w:sz w:val="21"/>
          <w:szCs w:val="21"/>
        </w:rPr>
        <w:t>)</w:t>
      </w:r>
      <w:r>
        <w:rPr>
          <w:rFonts w:hint="eastAsia" w:ascii="宋体" w:hAnsi="宋体" w:cs="宋体"/>
          <w:color w:val="000000"/>
          <w:kern w:val="0"/>
          <w:sz w:val="21"/>
          <w:szCs w:val="21"/>
        </w:rPr>
        <w:t>”占</w:t>
      </w:r>
      <w:r>
        <w:rPr>
          <w:rFonts w:ascii="宋体" w:hAnsi="宋体" w:cs="宋体"/>
          <w:color w:val="000000"/>
          <w:kern w:val="0"/>
          <w:sz w:val="21"/>
          <w:szCs w:val="21"/>
        </w:rPr>
        <w:t>45%</w:t>
      </w:r>
      <w:r>
        <w:rPr>
          <w:rFonts w:hint="eastAsia" w:ascii="宋体" w:hAnsi="宋体" w:cs="宋体"/>
          <w:color w:val="000000"/>
          <w:kern w:val="0"/>
          <w:sz w:val="21"/>
          <w:szCs w:val="21"/>
        </w:rPr>
        <w:t>。</w:t>
      </w:r>
    </w:p>
    <w:p>
      <w:pPr>
        <w:widowControl/>
        <w:adjustRightInd w:val="0"/>
        <w:spacing w:before="190" w:beforeLines="50"/>
        <w:ind w:firstLine="306" w:firstLineChars="146"/>
        <w:jc w:val="left"/>
        <w:rPr>
          <w:rFonts w:ascii="宋体" w:hAnsi="宋体" w:cs="宋体"/>
          <w:color w:val="000000"/>
          <w:kern w:val="0"/>
          <w:sz w:val="21"/>
          <w:szCs w:val="21"/>
        </w:rPr>
      </w:pPr>
      <w:r>
        <w:rPr>
          <w:rFonts w:hint="eastAsia" w:ascii="宋体" w:hAnsi="宋体" w:cs="宋体"/>
          <w:color w:val="000000"/>
          <w:kern w:val="0"/>
          <w:sz w:val="21"/>
          <w:szCs w:val="21"/>
        </w:rPr>
        <w:t>本课程的命题考试是根据本大纲规定的考试内容来确定的，根据本大纲规定的各种比例</w:t>
      </w:r>
      <w:r>
        <w:rPr>
          <w:rFonts w:ascii="宋体" w:hAnsi="宋体" w:cs="宋体"/>
          <w:color w:val="000000"/>
          <w:kern w:val="0"/>
          <w:sz w:val="21"/>
          <w:szCs w:val="21"/>
        </w:rPr>
        <w:t>(</w:t>
      </w:r>
      <w:r>
        <w:rPr>
          <w:rFonts w:hint="eastAsia" w:ascii="宋体" w:hAnsi="宋体" w:cs="宋体"/>
          <w:color w:val="000000"/>
          <w:kern w:val="0"/>
          <w:sz w:val="21"/>
          <w:szCs w:val="21"/>
        </w:rPr>
        <w:t>每种比例规定可有</w:t>
      </w:r>
      <w:r>
        <w:rPr>
          <w:rFonts w:ascii="宋体" w:hAnsi="宋体" w:cs="宋体"/>
          <w:color w:val="000000"/>
          <w:kern w:val="0"/>
          <w:sz w:val="21"/>
          <w:szCs w:val="21"/>
        </w:rPr>
        <w:t>3</w:t>
      </w:r>
      <w:r>
        <w:rPr>
          <w:rFonts w:hint="eastAsia" w:ascii="宋体" w:hAnsi="宋体" w:cs="宋体"/>
          <w:color w:val="000000"/>
          <w:kern w:val="0"/>
          <w:sz w:val="21"/>
          <w:szCs w:val="21"/>
        </w:rPr>
        <w:t>分以内的浮动幅度，来组配试卷，适当掌握试题的内容、覆盖面、能力层次和难易度</w:t>
      </w:r>
      <w:r>
        <w:rPr>
          <w:rFonts w:ascii="宋体" w:hAnsi="宋体" w:cs="宋体"/>
          <w:color w:val="000000"/>
          <w:kern w:val="0"/>
          <w:sz w:val="21"/>
          <w:szCs w:val="21"/>
        </w:rPr>
        <w:t>)</w:t>
      </w:r>
      <w:r>
        <w:rPr>
          <w:rFonts w:hint="eastAsia" w:ascii="宋体" w:hAnsi="宋体" w:cs="宋体"/>
          <w:color w:val="000000"/>
          <w:kern w:val="0"/>
          <w:sz w:val="21"/>
          <w:szCs w:val="21"/>
        </w:rPr>
        <w:t>。</w:t>
      </w:r>
    </w:p>
    <w:p>
      <w:pPr>
        <w:snapToGrid w:val="0"/>
        <w:spacing w:before="190" w:beforeLines="50" w:after="190" w:afterLines="50"/>
        <w:rPr>
          <w:rFonts w:ascii="宋体" w:hAnsi="宋体"/>
          <w:color w:val="000000"/>
          <w:sz w:val="21"/>
          <w:szCs w:val="21"/>
        </w:rPr>
      </w:pPr>
      <w:r>
        <w:rPr>
          <w:rFonts w:hint="eastAsia" w:ascii="宋体" w:hAnsi="宋体"/>
          <w:color w:val="000000"/>
          <w:sz w:val="21"/>
          <w:szCs w:val="21"/>
        </w:rPr>
        <w:t>3、题型分布</w:t>
      </w:r>
    </w:p>
    <w:p>
      <w:pPr>
        <w:snapToGrid w:val="0"/>
        <w:spacing w:before="190" w:beforeLines="50" w:after="190" w:afterLines="50"/>
        <w:rPr>
          <w:rFonts w:hint="eastAsia" w:ascii="宋体" w:hAnsi="宋体"/>
          <w:color w:val="000000"/>
          <w:sz w:val="21"/>
          <w:szCs w:val="21"/>
        </w:rPr>
      </w:pPr>
      <w:r>
        <w:rPr>
          <w:rFonts w:hint="eastAsia" w:ascii="宋体" w:hAnsi="宋体"/>
          <w:color w:val="000000"/>
          <w:sz w:val="21"/>
          <w:szCs w:val="21"/>
        </w:rPr>
        <w:t>填空题、单项选择题、解答题等多种题型</w:t>
      </w:r>
    </w:p>
    <w:p>
      <w:pPr>
        <w:snapToGrid w:val="0"/>
        <w:spacing w:before="190" w:beforeLines="50" w:after="190" w:afterLines="50"/>
        <w:ind w:left="420" w:hanging="420" w:hangingChars="200"/>
        <w:rPr>
          <w:rFonts w:ascii="宋体" w:hAnsi="宋体"/>
          <w:color w:val="000000"/>
          <w:sz w:val="21"/>
          <w:szCs w:val="21"/>
        </w:rPr>
      </w:pPr>
      <w:r>
        <w:rPr>
          <w:rFonts w:ascii="宋体" w:hAnsi="宋体"/>
          <w:color w:val="000000"/>
          <w:sz w:val="21"/>
          <w:szCs w:val="21"/>
        </w:rPr>
        <w:t>4</w:t>
      </w:r>
      <w:r>
        <w:rPr>
          <w:rFonts w:hint="eastAsia" w:ascii="宋体" w:hAnsi="宋体"/>
          <w:color w:val="000000"/>
          <w:sz w:val="21"/>
          <w:szCs w:val="21"/>
        </w:rPr>
        <w:t>、其他规定</w:t>
      </w:r>
    </w:p>
    <w:p>
      <w:pPr>
        <w:widowControl/>
        <w:adjustRightInd w:val="0"/>
        <w:spacing w:before="190" w:beforeLines="50"/>
        <w:ind w:firstLine="411" w:firstLineChars="196"/>
        <w:jc w:val="left"/>
        <w:rPr>
          <w:rFonts w:hint="eastAsia" w:ascii="宋体" w:hAnsi="宋体" w:cs="宋体"/>
          <w:color w:val="000000"/>
          <w:kern w:val="0"/>
          <w:sz w:val="21"/>
          <w:szCs w:val="21"/>
        </w:rPr>
      </w:pPr>
      <w:r>
        <w:rPr>
          <w:rFonts w:hint="eastAsia" w:ascii="宋体" w:hAnsi="宋体" w:cs="宋体"/>
          <w:color w:val="000000"/>
          <w:kern w:val="0"/>
          <w:sz w:val="21"/>
          <w:szCs w:val="21"/>
        </w:rPr>
        <w:t>考试方式为闭卷笔试。总分100分，考试时间为</w:t>
      </w:r>
      <w:r>
        <w:rPr>
          <w:rFonts w:ascii="宋体" w:hAnsi="宋体" w:cs="宋体"/>
          <w:color w:val="000000"/>
          <w:kern w:val="0"/>
          <w:sz w:val="21"/>
          <w:szCs w:val="21"/>
        </w:rPr>
        <w:t>120</w:t>
      </w:r>
      <w:r>
        <w:rPr>
          <w:rFonts w:hint="eastAsia" w:ascii="宋体" w:hAnsi="宋体" w:cs="宋体"/>
          <w:color w:val="000000"/>
          <w:kern w:val="0"/>
          <w:sz w:val="21"/>
          <w:szCs w:val="21"/>
        </w:rPr>
        <w:t>分钟，试题主要测验考生对本学科的基础理论、基本知识和基本技能掌握的程度，以及运用所学理论分析、解决问题的能力。试题有一定的区分度，难易程度适当。</w:t>
      </w:r>
    </w:p>
    <w:p>
      <w:pPr>
        <w:snapToGrid w:val="0"/>
        <w:spacing w:before="190" w:beforeLines="50" w:after="190" w:afterLines="50" w:line="300" w:lineRule="auto"/>
        <w:rPr>
          <w:rFonts w:hint="eastAsia" w:ascii="宋体" w:hAnsi="宋体"/>
          <w:color w:val="000000"/>
          <w:sz w:val="21"/>
          <w:szCs w:val="21"/>
        </w:rPr>
      </w:pPr>
    </w:p>
    <w:sectPr>
      <w:headerReference r:id="rId3" w:type="default"/>
      <w:footerReference r:id="rId4" w:type="default"/>
      <w:pgSz w:w="11906" w:h="16838"/>
      <w:pgMar w:top="1531" w:right="1644" w:bottom="1531" w:left="1644"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40"/>
  <w:drawingGridVerticalSpacing w:val="38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2C"/>
    <w:rsid w:val="0001328F"/>
    <w:rsid w:val="00015E03"/>
    <w:rsid w:val="0008684C"/>
    <w:rsid w:val="000A1F2C"/>
    <w:rsid w:val="000C0705"/>
    <w:rsid w:val="000C4B85"/>
    <w:rsid w:val="00110F1B"/>
    <w:rsid w:val="00116BF3"/>
    <w:rsid w:val="00130F87"/>
    <w:rsid w:val="001351B6"/>
    <w:rsid w:val="00170DA6"/>
    <w:rsid w:val="001B0D2D"/>
    <w:rsid w:val="001C1AEF"/>
    <w:rsid w:val="001E0C63"/>
    <w:rsid w:val="001F24BB"/>
    <w:rsid w:val="002062FB"/>
    <w:rsid w:val="002322D8"/>
    <w:rsid w:val="00234E38"/>
    <w:rsid w:val="00240488"/>
    <w:rsid w:val="00252D0F"/>
    <w:rsid w:val="00275200"/>
    <w:rsid w:val="002A49A3"/>
    <w:rsid w:val="002C7D57"/>
    <w:rsid w:val="002D7058"/>
    <w:rsid w:val="002E52C4"/>
    <w:rsid w:val="00342E7B"/>
    <w:rsid w:val="00350902"/>
    <w:rsid w:val="00350E4D"/>
    <w:rsid w:val="00352DF4"/>
    <w:rsid w:val="0036575F"/>
    <w:rsid w:val="003B22D8"/>
    <w:rsid w:val="00434150"/>
    <w:rsid w:val="00446AB8"/>
    <w:rsid w:val="00454480"/>
    <w:rsid w:val="00491817"/>
    <w:rsid w:val="004B2DE3"/>
    <w:rsid w:val="004B485D"/>
    <w:rsid w:val="00556311"/>
    <w:rsid w:val="00591232"/>
    <w:rsid w:val="005C32C5"/>
    <w:rsid w:val="005E6515"/>
    <w:rsid w:val="005F19FD"/>
    <w:rsid w:val="00601448"/>
    <w:rsid w:val="006032AD"/>
    <w:rsid w:val="006049E0"/>
    <w:rsid w:val="00613A36"/>
    <w:rsid w:val="00674166"/>
    <w:rsid w:val="006957A6"/>
    <w:rsid w:val="006D6344"/>
    <w:rsid w:val="00702C0A"/>
    <w:rsid w:val="007245AE"/>
    <w:rsid w:val="00727B2E"/>
    <w:rsid w:val="007315B8"/>
    <w:rsid w:val="007466A0"/>
    <w:rsid w:val="00752036"/>
    <w:rsid w:val="00794A2E"/>
    <w:rsid w:val="007B0218"/>
    <w:rsid w:val="007B7D99"/>
    <w:rsid w:val="007D2A0F"/>
    <w:rsid w:val="007F69E3"/>
    <w:rsid w:val="00823CB2"/>
    <w:rsid w:val="0082432A"/>
    <w:rsid w:val="008B0602"/>
    <w:rsid w:val="008B29B9"/>
    <w:rsid w:val="008C7328"/>
    <w:rsid w:val="008C747F"/>
    <w:rsid w:val="008D134D"/>
    <w:rsid w:val="008E1346"/>
    <w:rsid w:val="00951890"/>
    <w:rsid w:val="00993C61"/>
    <w:rsid w:val="0099742A"/>
    <w:rsid w:val="009B60F6"/>
    <w:rsid w:val="009C6BD8"/>
    <w:rsid w:val="009F28A1"/>
    <w:rsid w:val="00A505E8"/>
    <w:rsid w:val="00A558DC"/>
    <w:rsid w:val="00A63312"/>
    <w:rsid w:val="00A65F2A"/>
    <w:rsid w:val="00B0448C"/>
    <w:rsid w:val="00B21DE4"/>
    <w:rsid w:val="00B334C8"/>
    <w:rsid w:val="00B55E72"/>
    <w:rsid w:val="00B61B60"/>
    <w:rsid w:val="00B80110"/>
    <w:rsid w:val="00B877DC"/>
    <w:rsid w:val="00BB40F0"/>
    <w:rsid w:val="00BE654A"/>
    <w:rsid w:val="00BF3851"/>
    <w:rsid w:val="00C3270A"/>
    <w:rsid w:val="00C54273"/>
    <w:rsid w:val="00C62132"/>
    <w:rsid w:val="00C77D86"/>
    <w:rsid w:val="00CB3EE1"/>
    <w:rsid w:val="00CE6EFA"/>
    <w:rsid w:val="00D01927"/>
    <w:rsid w:val="00D235BF"/>
    <w:rsid w:val="00D847D9"/>
    <w:rsid w:val="00D913B7"/>
    <w:rsid w:val="00DC5138"/>
    <w:rsid w:val="00DC51CD"/>
    <w:rsid w:val="00E23A05"/>
    <w:rsid w:val="00E56A5E"/>
    <w:rsid w:val="00E6684B"/>
    <w:rsid w:val="00E81D21"/>
    <w:rsid w:val="00ED467E"/>
    <w:rsid w:val="00F07A18"/>
    <w:rsid w:val="00F46423"/>
    <w:rsid w:val="00F5449F"/>
    <w:rsid w:val="00F56367"/>
    <w:rsid w:val="00F8205C"/>
    <w:rsid w:val="00F86280"/>
    <w:rsid w:val="00F97C1D"/>
    <w:rsid w:val="00FB614A"/>
    <w:rsid w:val="00FD27CD"/>
    <w:rsid w:val="00FD69FD"/>
    <w:rsid w:val="00FE780B"/>
    <w:rsid w:val="00FF51EE"/>
    <w:rsid w:val="0C346C08"/>
    <w:rsid w:val="26BA34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bCs/>
      <w:kern w:val="2"/>
      <w:sz w:val="28"/>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2">
    <w:name w:val="Body Text Indent"/>
    <w:basedOn w:val="1"/>
    <w:uiPriority w:val="0"/>
    <w:pPr>
      <w:spacing w:before="150" w:after="150"/>
      <w:ind w:firstLine="480" w:firstLineChars="200"/>
    </w:pPr>
    <w:rPr>
      <w:rFonts w:ascii="宋体" w:hAnsi="宋体"/>
      <w:color w:val="FF0000"/>
      <w:sz w:val="24"/>
      <w:szCs w:val="20"/>
    </w:rPr>
  </w:style>
  <w:style w:type="paragraph" w:styleId="3">
    <w:name w:val="Date"/>
    <w:basedOn w:val="1"/>
    <w:next w:val="1"/>
    <w:uiPriority w:val="0"/>
    <w:pPr>
      <w:ind w:left="100" w:leftChars="2500"/>
    </w:pPr>
  </w:style>
  <w:style w:type="paragraph" w:styleId="4">
    <w:name w:val="Balloon Text"/>
    <w:basedOn w:val="1"/>
    <w:semiHidden/>
    <w:uiPriority w:val="0"/>
    <w:rPr>
      <w:sz w:val="18"/>
      <w:szCs w:val="18"/>
    </w:rPr>
  </w:style>
  <w:style w:type="paragraph" w:styleId="5">
    <w:name w:val="footer"/>
    <w:basedOn w:val="1"/>
    <w:link w:val="11"/>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index 1"/>
    <w:basedOn w:val="1"/>
    <w:next w:val="1"/>
    <w:semiHidden/>
    <w:uiPriority w:val="0"/>
    <w:rPr>
      <w:bCs w:val="0"/>
      <w:sz w:val="21"/>
    </w:rPr>
  </w:style>
  <w:style w:type="paragraph" w:customStyle="1" w:styleId="10">
    <w:name w:val=" Char Char Char Char Char Char Char Char Char Char Char Char Char Char Char1 Char Char Char1 Char Char Char Char Char Char Char Char Char Char Char Char Char Char Char Char Char Char Char Char Char Char Char Char Char"/>
    <w:basedOn w:val="1"/>
    <w:uiPriority w:val="0"/>
    <w:pPr>
      <w:tabs>
        <w:tab w:val="left" w:pos="360"/>
      </w:tabs>
    </w:pPr>
    <w:rPr>
      <w:bCs w:val="0"/>
      <w:sz w:val="24"/>
    </w:rPr>
  </w:style>
  <w:style w:type="character" w:customStyle="1" w:styleId="11">
    <w:name w:val="页脚 Char"/>
    <w:link w:val="5"/>
    <w:uiPriority w:val="99"/>
    <w:rPr>
      <w:bCs/>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nuist</Company>
  <Pages>2</Pages>
  <Words>208</Words>
  <Characters>1190</Characters>
  <Lines>9</Lines>
  <Paragraphs>2</Paragraphs>
  <TotalTime>0</TotalTime>
  <ScaleCrop>false</ScaleCrop>
  <LinksUpToDate>false</LinksUpToDate>
  <CharactersWithSpaces>1396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2018-06-16T05:21:00Z</dcterms:created>
  <dc:creator>lc</dc:creator>
  <cp:lastModifiedBy>Administrator</cp:lastModifiedBy>
  <cp:lastPrinted>2018-07-03T03:48:00Z</cp:lastPrinted>
  <dcterms:modified xsi:type="dcterms:W3CDTF">2021-09-13T06:40:41Z</dcterms:modified>
  <dc:title>关于编制研究生招生入学考试各科目考试大纲的通知</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