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</w:rPr>
      </w:pPr>
      <w:bookmarkStart w:id="2" w:name="_GoBack"/>
      <w:bookmarkEnd w:id="2"/>
      <w:r>
        <w:rPr>
          <w:rFonts w:hint="eastAsia"/>
          <w:b/>
          <w:bCs/>
          <w:sz w:val="28"/>
        </w:rPr>
        <w:t>南京信息工程大学硕士研究生招生入学考试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考试大纲</w:t>
      </w:r>
    </w:p>
    <w:p>
      <w:pPr>
        <w:pStyle w:val="4"/>
        <w:rPr>
          <w:rFonts w:hint="eastAsia"/>
        </w:rPr>
      </w:pPr>
    </w:p>
    <w:p>
      <w:pPr>
        <w:pStyle w:val="4"/>
        <w:spacing w:line="400" w:lineRule="exact"/>
        <w:rPr>
          <w:rFonts w:ascii="Times New Roman" w:hAnsi="Times New Roman"/>
        </w:rPr>
      </w:pPr>
      <w:r>
        <w:rPr>
          <w:rFonts w:ascii="Times New Roman"/>
        </w:rPr>
        <w:t>科目代码：</w:t>
      </w:r>
      <w:r>
        <w:rPr>
          <w:rFonts w:ascii="Times New Roman" w:hAnsi="Times New Roman"/>
        </w:rPr>
        <w:t>T12</w:t>
      </w:r>
    </w:p>
    <w:p>
      <w:pPr>
        <w:pStyle w:val="4"/>
        <w:spacing w:line="400" w:lineRule="exact"/>
        <w:rPr>
          <w:rFonts w:hint="eastAsia"/>
        </w:rPr>
      </w:pPr>
      <w:r>
        <w:rPr>
          <w:rFonts w:hint="eastAsia"/>
        </w:rPr>
        <w:t>科目名称：财务管理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spacing w:line="4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目标与基本要求</w:t>
      </w: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通过本科目考核使学生掌握财务管理的基本概念和基本理论，掌握财务管理的主要业务方法，具有一定的财务分析和解决财务管理问题的能力，并为后续学习深造和未来职业发展打下良好的基础。</w:t>
      </w:r>
      <w:bookmarkStart w:id="0" w:name="_Hlk75858885"/>
      <w:r>
        <w:rPr>
          <w:rFonts w:hint="eastAsia"/>
          <w:sz w:val="24"/>
        </w:rPr>
        <w:t>本科目对考生考核基本要求是：</w:t>
      </w:r>
    </w:p>
    <w:p>
      <w:pPr>
        <w:spacing w:line="40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第一，需具备良好的理论基础。要求掌握现代财务管理的基本概念、基本理论、基本方法和基本体系。</w:t>
      </w:r>
    </w:p>
    <w:p>
      <w:pPr>
        <w:spacing w:line="40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第二，需具备基本实践能力。具备对企业进行财务估值、筹资管理、营运资金管理、投资决策、股利分配和财务分析控制等主要财务管理活动的基础实践能力</w:t>
      </w:r>
      <w:bookmarkStart w:id="1" w:name="_Hlk75858471"/>
      <w:r>
        <w:rPr>
          <w:rFonts w:hint="eastAsia"/>
          <w:sz w:val="24"/>
        </w:rPr>
        <w:t>。</w:t>
      </w: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2"/>
        </w:rPr>
      </w:pPr>
      <w:r>
        <w:rPr>
          <w:rFonts w:hint="eastAsia"/>
          <w:sz w:val="24"/>
        </w:rPr>
        <w:t>第三，需具备</w:t>
      </w:r>
      <w:r>
        <w:rPr>
          <w:rFonts w:hint="eastAsia"/>
          <w:kern w:val="0"/>
          <w:sz w:val="24"/>
        </w:rPr>
        <w:t>运用财务管理知识分析和</w:t>
      </w:r>
      <w:r>
        <w:rPr>
          <w:kern w:val="0"/>
          <w:sz w:val="24"/>
        </w:rPr>
        <w:t>解决</w:t>
      </w:r>
      <w:r>
        <w:rPr>
          <w:rFonts w:hint="eastAsia"/>
          <w:kern w:val="0"/>
          <w:sz w:val="24"/>
        </w:rPr>
        <w:t>实际</w:t>
      </w:r>
      <w:r>
        <w:rPr>
          <w:kern w:val="0"/>
          <w:sz w:val="24"/>
        </w:rPr>
        <w:t>问题的</w:t>
      </w:r>
      <w:r>
        <w:rPr>
          <w:rFonts w:hint="eastAsia"/>
          <w:kern w:val="0"/>
          <w:sz w:val="24"/>
        </w:rPr>
        <w:t>基本素质</w:t>
      </w:r>
      <w:r>
        <w:rPr>
          <w:kern w:val="0"/>
          <w:sz w:val="24"/>
        </w:rPr>
        <w:t>。</w:t>
      </w:r>
      <w:bookmarkEnd w:id="0"/>
      <w:bookmarkEnd w:id="1"/>
      <w:r>
        <w:rPr>
          <w:rFonts w:hint="eastAsia"/>
          <w:sz w:val="24"/>
          <w:szCs w:val="22"/>
        </w:rPr>
        <w:t>熟悉金融市场，具备现代财务管理的基本理念，基本达到初级会计师或经济师的财务管理业务水平。</w:t>
      </w:r>
    </w:p>
    <w:p>
      <w:pPr>
        <w:spacing w:line="400" w:lineRule="exact"/>
        <w:jc w:val="left"/>
        <w:rPr>
          <w:rFonts w:hint="eastAsia"/>
          <w:sz w:val="24"/>
          <w:szCs w:val="22"/>
        </w:rPr>
      </w:pPr>
    </w:p>
    <w:p>
      <w:pPr>
        <w:numPr>
          <w:ilvl w:val="0"/>
          <w:numId w:val="1"/>
        </w:numPr>
        <w:spacing w:after="156" w:afterLines="50" w:line="4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具体内容</w:t>
      </w:r>
    </w:p>
    <w:p>
      <w:pPr>
        <w:spacing w:line="400" w:lineRule="exact"/>
        <w:ind w:firstLine="480" w:firstLineChars="200"/>
        <w:rPr>
          <w:rFonts w:hint="eastAsia"/>
          <w:b/>
          <w:bCs/>
          <w:sz w:val="24"/>
          <w:szCs w:val="22"/>
        </w:rPr>
      </w:pPr>
      <w:r>
        <w:rPr>
          <w:rFonts w:hint="eastAsia"/>
          <w:sz w:val="24"/>
        </w:rPr>
        <w:t>本部分将考核要求的能力层次表述为：较低要求为了解；一般要求为理解或熟悉；较高要求为掌握和运用。</w:t>
      </w:r>
    </w:p>
    <w:p>
      <w:pPr>
        <w:spacing w:line="400" w:lineRule="exact"/>
        <w:ind w:firstLine="482" w:firstLineChars="20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一、总论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sz w:val="24"/>
          <w:szCs w:val="22"/>
        </w:rPr>
        <w:t>1.</w:t>
      </w:r>
      <w:r>
        <w:rPr>
          <w:rFonts w:hint="eastAsia"/>
          <w:sz w:val="24"/>
          <w:szCs w:val="22"/>
        </w:rPr>
        <w:t>理解财务管理的概念、目标、企业组织、财务管理环境。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2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掌握财务管理的目标与利益冲突、财务管理环境的重要性。</w:t>
      </w:r>
    </w:p>
    <w:p>
      <w:pPr>
        <w:spacing w:line="400" w:lineRule="exact"/>
        <w:ind w:firstLine="48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二、财务目标与代理关系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1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了解财务目标的性质。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2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理解并评析财务目标的不同观点。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3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掌握并理解企业与各方利益关系的矛盾冲突与协调。</w:t>
      </w:r>
    </w:p>
    <w:p>
      <w:pPr>
        <w:spacing w:line="400" w:lineRule="exact"/>
        <w:ind w:firstLine="48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三、金融环境：市场有效性与利率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1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了解并熟悉金融市场构成与分类。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2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理解金融市场的功能。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3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掌握金融工具的基本特点。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4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理解并掌握有效市场分类与内涵。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5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理解和掌握利率的构成要素。</w:t>
      </w:r>
    </w:p>
    <w:p>
      <w:pPr>
        <w:spacing w:line="400" w:lineRule="exact"/>
        <w:ind w:firstLine="48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四、货币时间价值计算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1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理解货币时间价值的基本含义和内在本质。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2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熟练掌握复利终值和复利现值的计算与应用。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3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熟练掌握各种年金终值和年金现值的计算技巧与应用分析。</w:t>
      </w:r>
    </w:p>
    <w:p>
      <w:pPr>
        <w:spacing w:line="400" w:lineRule="exact"/>
        <w:ind w:firstLine="48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五、风险与报酬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1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理解和认识报酬的基本含义。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2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了解和描述风险的基本特征。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3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解释经营风险和财务风险的定义。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4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理解和掌握风险态度与财产效用之间的内在联系。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5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熟练掌握单项资产风险与报酬的衡量方法及应用。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6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熟练掌握和理解组合资产风险的计量与报酬的确定。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7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熟练掌握资本资产定价模型的原理与应用分析。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sz w:val="24"/>
          <w:szCs w:val="22"/>
        </w:rPr>
        <w:t>8.</w:t>
      </w:r>
      <w:r>
        <w:rPr>
          <w:rFonts w:hint="eastAsia"/>
          <w:sz w:val="24"/>
          <w:szCs w:val="22"/>
        </w:rPr>
        <w:t>掌握贝塔系数的计算和在风险衡量中的用途。</w:t>
      </w:r>
    </w:p>
    <w:p>
      <w:pPr>
        <w:spacing w:line="400" w:lineRule="exact"/>
        <w:ind w:firstLine="48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六、证券估价与应用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1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掌握证券资产估价基本模型和原理。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2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理解和掌握债券的各种估价模型与应用分析。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3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理解和掌握到期收益率的含义与计算。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4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理解和掌握股票不同增长模型的估价方法。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sz w:val="24"/>
          <w:szCs w:val="22"/>
        </w:rPr>
        <w:t>5.</w:t>
      </w:r>
      <w:r>
        <w:rPr>
          <w:rFonts w:hint="eastAsia"/>
          <w:sz w:val="24"/>
          <w:szCs w:val="22"/>
        </w:rPr>
        <w:t>理解和掌握优等股股票估价原理。</w:t>
      </w:r>
    </w:p>
    <w:p>
      <w:pPr>
        <w:spacing w:line="400" w:lineRule="exact"/>
        <w:ind w:firstLine="48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七、资本成本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sz w:val="24"/>
          <w:szCs w:val="22"/>
        </w:rPr>
        <w:t>1.</w:t>
      </w:r>
      <w:r>
        <w:rPr>
          <w:rFonts w:hint="eastAsia"/>
          <w:sz w:val="24"/>
          <w:szCs w:val="22"/>
        </w:rPr>
        <w:t>了解资本成本的概念和在财务中的作用。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sz w:val="24"/>
          <w:szCs w:val="22"/>
        </w:rPr>
        <w:t>2.</w:t>
      </w:r>
      <w:r>
        <w:rPr>
          <w:rFonts w:hint="eastAsia"/>
          <w:sz w:val="24"/>
          <w:szCs w:val="22"/>
        </w:rPr>
        <w:t>理解和掌握资本成本的计算原理。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3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熟练掌握个别资本成本、加权平均资本成本和边际资本成本的计算。</w:t>
      </w:r>
    </w:p>
    <w:p>
      <w:pPr>
        <w:spacing w:line="400" w:lineRule="exact"/>
        <w:ind w:firstLine="480"/>
        <w:rPr>
          <w:rFonts w:hint="eastAsia"/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八、资本预算基础：现金流量估算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1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理解并掌握现金流量的含义及构成。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2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理解并掌握现金流量确定时注意的相关问题。</w:t>
      </w:r>
    </w:p>
    <w:p>
      <w:pPr>
        <w:spacing w:line="400" w:lineRule="exact"/>
        <w:ind w:firstLine="48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九、资本预算决策：方法与应用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1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熟悉并掌握净现值方法的计算原理与应用。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2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熟悉并掌握内含报酬率方法的计算原理与应用。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3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 xml:space="preserve">理解并掌握净现值与内含报酬率的比较分析。 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4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熟练运用相关评价指标进行投资项目决策案例分析与应用。</w:t>
      </w:r>
    </w:p>
    <w:p>
      <w:pPr>
        <w:spacing w:line="400" w:lineRule="exact"/>
        <w:ind w:firstLine="480"/>
        <w:rPr>
          <w:rFonts w:hint="eastAsia"/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十、资本预算决策：风险分析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1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理解掌握投资风险的内涵与构成。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2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理解掌握项目投资风险分析的基本方法。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3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熟练运用基本方法进行资本投资项目的风险分析与评价。</w:t>
      </w:r>
    </w:p>
    <w:p>
      <w:pPr>
        <w:spacing w:line="400" w:lineRule="exact"/>
        <w:ind w:firstLine="48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十一、资本结构决策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1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了解成本习性与资本结构的关系。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2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理解和掌握经营杠杆与经营风险在决策中的应用。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3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理解和掌握财务杠杆与财务风险在决策中的应用。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4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描述经营杠杆、财务杠杆、总杠杆之间的关系。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5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掌握最优资本结构的决策方法。</w:t>
      </w:r>
    </w:p>
    <w:p>
      <w:pPr>
        <w:spacing w:line="400" w:lineRule="exact"/>
        <w:ind w:firstLine="48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十二、融资决策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1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了解股权融资的特点。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2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熟悉普通股发行的要求、发行方法与推销方式。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3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理解普通股上市的有利影响和不利影响。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4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掌握股票上市融资决策和股票融资的优缺点。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5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理解优先股的特征和有关条款、掌握优先股融资的优缺点。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6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理解认股权证的涵义及要素。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7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描述债务融资的特点。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8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理解和掌握长期借款的特征、利息支付与偿还、长期借款融资的优缺点。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9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熟悉发行债券和债券评级的有关规定，掌握债券融资的优缺点。</w:t>
      </w:r>
    </w:p>
    <w:p>
      <w:pPr>
        <w:spacing w:line="400" w:lineRule="exact"/>
        <w:ind w:firstLine="480"/>
        <w:rPr>
          <w:rFonts w:hint="eastAsia"/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十三、股利政策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1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了解股利分配的原则和程序。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2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理解和掌握股利支付形式和股利支付程序。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3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掌握各种股利政策的基本原理和优缺点。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4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理解和掌握股票股利的原理和应用。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5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熟悉股票分割的原理。</w:t>
      </w:r>
    </w:p>
    <w:p>
      <w:pPr>
        <w:spacing w:line="400" w:lineRule="exact"/>
        <w:ind w:firstLine="48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十四、流动资产管理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1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熟悉并掌握最佳现金持有量确定的方法。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2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熟悉现金日常管理策略。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3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理解企业持有应收账款的动机。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4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掌握应收账款信用政策的制定与应用。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5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熟悉存货的功能与存货的成本。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6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理解并掌握存货的经济订货量基本模型及其扩展应用。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7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掌握存货订货点的确定。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8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熟悉存货日常管理决策。</w:t>
      </w:r>
    </w:p>
    <w:p>
      <w:pPr>
        <w:spacing w:line="400" w:lineRule="exact"/>
        <w:ind w:firstLine="480"/>
        <w:rPr>
          <w:rFonts w:hint="eastAsia"/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十五、短期融资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1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 xml:space="preserve">了解短期融资的特点和种类。 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2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理解并掌握应付账款成本的计算及决策分析。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3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熟悉信用借款的条件。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4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熟悉和掌握短期借款的优缺点及借款利息的计算。</w:t>
      </w:r>
    </w:p>
    <w:p>
      <w:pPr>
        <w:spacing w:line="400" w:lineRule="exact"/>
        <w:ind w:firstLine="48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十六、财务报表分析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1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熟悉财务会计报告的构成与分析框架。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2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掌握财务报表分析的方法。</w:t>
      </w:r>
    </w:p>
    <w:p>
      <w:pPr>
        <w:spacing w:line="400" w:lineRule="exact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3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能够恰当的解读财务报表各个项目。</w:t>
      </w:r>
    </w:p>
    <w:p>
      <w:pPr>
        <w:spacing w:line="400" w:lineRule="exact"/>
        <w:ind w:firstLine="48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4</w:t>
      </w:r>
      <w:r>
        <w:rPr>
          <w:sz w:val="24"/>
          <w:szCs w:val="22"/>
        </w:rPr>
        <w:t>.</w:t>
      </w:r>
      <w:r>
        <w:rPr>
          <w:rFonts w:hint="eastAsia"/>
          <w:sz w:val="24"/>
          <w:szCs w:val="22"/>
        </w:rPr>
        <w:t>掌握主要财务比率的计算与应用。</w:t>
      </w:r>
    </w:p>
    <w:p>
      <w:pPr>
        <w:spacing w:line="400" w:lineRule="exact"/>
        <w:ind w:firstLine="480"/>
        <w:jc w:val="left"/>
        <w:rPr>
          <w:rFonts w:hint="eastAsia"/>
          <w:sz w:val="24"/>
          <w:szCs w:val="22"/>
        </w:rPr>
      </w:pPr>
    </w:p>
    <w:p>
      <w:pPr>
        <w:spacing w:line="4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第三部分  有关说明</w:t>
      </w:r>
    </w:p>
    <w:p>
      <w:pPr>
        <w:widowControl/>
        <w:numPr>
          <w:ilvl w:val="0"/>
          <w:numId w:val="2"/>
        </w:numPr>
        <w:spacing w:line="400" w:lineRule="exact"/>
        <w:ind w:left="323" w:leftChars="1" w:hanging="321" w:hangingChars="134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命题说明：本科目</w:t>
      </w:r>
      <w:r>
        <w:rPr>
          <w:sz w:val="24"/>
          <w:szCs w:val="32"/>
        </w:rPr>
        <w:t>总分为100分，考试</w:t>
      </w:r>
      <w:r>
        <w:rPr>
          <w:color w:val="000000"/>
          <w:kern w:val="0"/>
          <w:sz w:val="24"/>
        </w:rPr>
        <w:t>题型主要设有简答题、论述题、计算题和案例分析题。各题型分值分布大致为：简答题（20分）、论述题（20分）、计算题（30分）、案例分析题（30分）。</w:t>
      </w:r>
    </w:p>
    <w:p>
      <w:pPr>
        <w:widowControl/>
        <w:numPr>
          <w:ilvl w:val="0"/>
          <w:numId w:val="2"/>
        </w:numPr>
        <w:spacing w:line="400" w:lineRule="exact"/>
        <w:ind w:left="410" w:hanging="410" w:hangingChars="171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参考书目：</w:t>
      </w:r>
      <w:r>
        <w:rPr>
          <w:rFonts w:hAnsi="宋体"/>
          <w:color w:val="000000"/>
          <w:kern w:val="0"/>
          <w:sz w:val="24"/>
        </w:rPr>
        <w:t>《财务管理学》，荆新、王化成、刘俊彦主编，中国人民大学出版社，</w:t>
      </w:r>
      <w:r>
        <w:rPr>
          <w:color w:val="000000"/>
          <w:kern w:val="0"/>
          <w:sz w:val="24"/>
        </w:rPr>
        <w:t>2018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color w:val="000000"/>
          <w:kern w:val="0"/>
          <w:sz w:val="24"/>
        </w:rPr>
        <w:t>。</w:t>
      </w:r>
    </w:p>
    <w:p>
      <w:pPr>
        <w:widowControl/>
        <w:numPr>
          <w:ilvl w:val="0"/>
          <w:numId w:val="2"/>
        </w:numPr>
        <w:spacing w:line="400" w:lineRule="exact"/>
        <w:ind w:left="410" w:hanging="410" w:hangingChars="171"/>
        <w:jc w:val="left"/>
        <w:rPr>
          <w:sz w:val="24"/>
          <w:szCs w:val="32"/>
        </w:rPr>
      </w:pPr>
      <w:r>
        <w:rPr>
          <w:sz w:val="24"/>
          <w:szCs w:val="32"/>
        </w:rPr>
        <w:t>其他规定：考试方式为闭卷笔试，考试时间为120分钟</w:t>
      </w:r>
      <w:r>
        <w:rPr>
          <w:rFonts w:hint="eastAsia"/>
          <w:sz w:val="24"/>
          <w:szCs w:val="32"/>
        </w:rPr>
        <w:t>。</w:t>
      </w:r>
    </w:p>
    <w:p>
      <w:pPr>
        <w:widowControl/>
        <w:numPr>
          <w:ilvl w:val="0"/>
          <w:numId w:val="2"/>
        </w:numPr>
        <w:spacing w:line="400" w:lineRule="exact"/>
        <w:ind w:left="410" w:hanging="410" w:hangingChars="171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sz w:val="24"/>
          <w:szCs w:val="32"/>
        </w:rPr>
        <w:t>本科目考试不得使用计算器。</w:t>
      </w:r>
    </w:p>
    <w:p>
      <w:pPr>
        <w:widowControl/>
        <w:spacing w:line="40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86FD"/>
    <w:multiLevelType w:val="singleLevel"/>
    <w:tmpl w:val="23AA86F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6FE1378"/>
    <w:multiLevelType w:val="singleLevel"/>
    <w:tmpl w:val="26FE137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82"/>
    <w:rsid w:val="00000CAD"/>
    <w:rsid w:val="00021D7D"/>
    <w:rsid w:val="000745F2"/>
    <w:rsid w:val="00076C15"/>
    <w:rsid w:val="00085E9B"/>
    <w:rsid w:val="00096D3C"/>
    <w:rsid w:val="000A606B"/>
    <w:rsid w:val="000A6C9F"/>
    <w:rsid w:val="000C5863"/>
    <w:rsid w:val="000D00F4"/>
    <w:rsid w:val="000E7978"/>
    <w:rsid w:val="000F58E5"/>
    <w:rsid w:val="0010484C"/>
    <w:rsid w:val="00137E9B"/>
    <w:rsid w:val="001726CD"/>
    <w:rsid w:val="001B79D2"/>
    <w:rsid w:val="001E3CD1"/>
    <w:rsid w:val="001E736A"/>
    <w:rsid w:val="001F0882"/>
    <w:rsid w:val="002003C7"/>
    <w:rsid w:val="00201536"/>
    <w:rsid w:val="00247FF4"/>
    <w:rsid w:val="002559B3"/>
    <w:rsid w:val="002A6895"/>
    <w:rsid w:val="002B13CE"/>
    <w:rsid w:val="002C3975"/>
    <w:rsid w:val="002C7368"/>
    <w:rsid w:val="002F105F"/>
    <w:rsid w:val="002F26D3"/>
    <w:rsid w:val="00311333"/>
    <w:rsid w:val="0037049F"/>
    <w:rsid w:val="003B70A9"/>
    <w:rsid w:val="003D10BD"/>
    <w:rsid w:val="003D60B2"/>
    <w:rsid w:val="003E716D"/>
    <w:rsid w:val="00402FA4"/>
    <w:rsid w:val="004170CC"/>
    <w:rsid w:val="00426082"/>
    <w:rsid w:val="004512A4"/>
    <w:rsid w:val="004928AC"/>
    <w:rsid w:val="00492BD7"/>
    <w:rsid w:val="004A27BB"/>
    <w:rsid w:val="004B2720"/>
    <w:rsid w:val="004E022B"/>
    <w:rsid w:val="00507A7E"/>
    <w:rsid w:val="00524785"/>
    <w:rsid w:val="0052544A"/>
    <w:rsid w:val="00532077"/>
    <w:rsid w:val="00535A73"/>
    <w:rsid w:val="00550C3B"/>
    <w:rsid w:val="0058518F"/>
    <w:rsid w:val="00591FAB"/>
    <w:rsid w:val="005C3BC4"/>
    <w:rsid w:val="005D0AD0"/>
    <w:rsid w:val="005F5BF5"/>
    <w:rsid w:val="005F715D"/>
    <w:rsid w:val="00622F81"/>
    <w:rsid w:val="00656EC2"/>
    <w:rsid w:val="006B47A9"/>
    <w:rsid w:val="006D415B"/>
    <w:rsid w:val="006D5043"/>
    <w:rsid w:val="006F4258"/>
    <w:rsid w:val="00721868"/>
    <w:rsid w:val="007274AE"/>
    <w:rsid w:val="00757B72"/>
    <w:rsid w:val="007B5238"/>
    <w:rsid w:val="007F0B3D"/>
    <w:rsid w:val="008048DD"/>
    <w:rsid w:val="00824EE9"/>
    <w:rsid w:val="00833297"/>
    <w:rsid w:val="00845E82"/>
    <w:rsid w:val="00862DCF"/>
    <w:rsid w:val="00863021"/>
    <w:rsid w:val="00873659"/>
    <w:rsid w:val="00892872"/>
    <w:rsid w:val="008B6BE3"/>
    <w:rsid w:val="008D532D"/>
    <w:rsid w:val="008F4450"/>
    <w:rsid w:val="00910703"/>
    <w:rsid w:val="00933C2F"/>
    <w:rsid w:val="009557A9"/>
    <w:rsid w:val="00957F26"/>
    <w:rsid w:val="0097654A"/>
    <w:rsid w:val="00990416"/>
    <w:rsid w:val="009C3BE8"/>
    <w:rsid w:val="009C647F"/>
    <w:rsid w:val="009D1E8C"/>
    <w:rsid w:val="00A17256"/>
    <w:rsid w:val="00A34B85"/>
    <w:rsid w:val="00A519CB"/>
    <w:rsid w:val="00A6653D"/>
    <w:rsid w:val="00A7478F"/>
    <w:rsid w:val="00AB6347"/>
    <w:rsid w:val="00AC49C8"/>
    <w:rsid w:val="00B21D96"/>
    <w:rsid w:val="00BA1CEA"/>
    <w:rsid w:val="00BA496C"/>
    <w:rsid w:val="00BC0FD6"/>
    <w:rsid w:val="00BD6763"/>
    <w:rsid w:val="00BE3A71"/>
    <w:rsid w:val="00BF03A3"/>
    <w:rsid w:val="00C006DD"/>
    <w:rsid w:val="00C121CE"/>
    <w:rsid w:val="00C20319"/>
    <w:rsid w:val="00C4241C"/>
    <w:rsid w:val="00C705F2"/>
    <w:rsid w:val="00C75F1F"/>
    <w:rsid w:val="00C9362E"/>
    <w:rsid w:val="00CB5263"/>
    <w:rsid w:val="00D250B8"/>
    <w:rsid w:val="00D3403F"/>
    <w:rsid w:val="00D66AB1"/>
    <w:rsid w:val="00D73586"/>
    <w:rsid w:val="00D96A78"/>
    <w:rsid w:val="00DD6D7D"/>
    <w:rsid w:val="00DE681E"/>
    <w:rsid w:val="00E3260C"/>
    <w:rsid w:val="00E4196F"/>
    <w:rsid w:val="00E44D6C"/>
    <w:rsid w:val="00E54362"/>
    <w:rsid w:val="00E63711"/>
    <w:rsid w:val="00E73DF6"/>
    <w:rsid w:val="00E74F99"/>
    <w:rsid w:val="00E97344"/>
    <w:rsid w:val="00ED0EBC"/>
    <w:rsid w:val="00EF0402"/>
    <w:rsid w:val="00F430C9"/>
    <w:rsid w:val="00F539E8"/>
    <w:rsid w:val="00F71C03"/>
    <w:rsid w:val="00F72658"/>
    <w:rsid w:val="00F834CA"/>
    <w:rsid w:val="00F9010A"/>
    <w:rsid w:val="00FD3A08"/>
    <w:rsid w:val="00FE3D67"/>
    <w:rsid w:val="00FE433B"/>
    <w:rsid w:val="0B4540B0"/>
    <w:rsid w:val="0D0308B6"/>
    <w:rsid w:val="22931268"/>
    <w:rsid w:val="2750052A"/>
    <w:rsid w:val="2C4E351D"/>
    <w:rsid w:val="32D642CA"/>
    <w:rsid w:val="38ED3A34"/>
    <w:rsid w:val="3C9C547C"/>
    <w:rsid w:val="4575022F"/>
    <w:rsid w:val="5C136950"/>
    <w:rsid w:val="6DA77659"/>
    <w:rsid w:val="734469FD"/>
    <w:rsid w:val="78753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1"/>
    <w:basedOn w:val="1"/>
    <w:next w:val="1"/>
    <w:semiHidden/>
    <w:uiPriority w:val="0"/>
    <w:rPr>
      <w:rFonts w:ascii="宋体" w:hAnsi="宋体"/>
      <w:sz w:val="24"/>
    </w:rPr>
  </w:style>
  <w:style w:type="character" w:styleId="7">
    <w:name w:val="page number"/>
    <w:uiPriority w:val="0"/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340</Words>
  <Characters>1940</Characters>
  <Lines>16</Lines>
  <Paragraphs>4</Paragraphs>
  <TotalTime>0</TotalTime>
  <ScaleCrop>false</ScaleCrop>
  <LinksUpToDate>false</LinksUpToDate>
  <CharactersWithSpaces>2276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2021-06-24T03:08:00Z</dcterms:created>
  <dc:creator>MC SYSTEM</dc:creator>
  <cp:lastModifiedBy>Administrator</cp:lastModifiedBy>
  <cp:lastPrinted>2013-09-03T09:14:00Z</cp:lastPrinted>
  <dcterms:modified xsi:type="dcterms:W3CDTF">2021-09-13T06:39:47Z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D3886F4E37E94184B44638126962EE7F</vt:lpwstr>
  </property>
</Properties>
</file>