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南京信息工程大学硕士研究生招生入学考试考试大纲</w:t>
      </w:r>
    </w:p>
    <w:p>
      <w:pPr>
        <w:pStyle w:val="5"/>
        <w:rPr>
          <w:rFonts w:hint="eastAsia" w:ascii="Times New Roman" w:hAnsi="Times New Roman"/>
        </w:rPr>
      </w:pPr>
    </w:p>
    <w:p>
      <w:pPr>
        <w:pStyle w:val="5"/>
        <w:rPr>
          <w:rFonts w:hint="eastAsia" w:ascii="Times New Roman" w:hAnsi="Times New Roman"/>
        </w:rPr>
      </w:pPr>
      <w:r>
        <w:rPr>
          <w:rFonts w:hint="eastAsia" w:ascii="Times New Roman"/>
        </w:rPr>
        <w:t>科目代码：</w:t>
      </w:r>
      <w:r>
        <w:rPr>
          <w:rFonts w:hint="eastAsia" w:ascii="Times New Roman" w:hAnsi="Times New Roman"/>
        </w:rPr>
        <w:t>839</w:t>
      </w:r>
    </w:p>
    <w:p>
      <w:pPr>
        <w:pStyle w:val="5"/>
        <w:rPr>
          <w:rFonts w:hint="eastAsia" w:ascii="Times New Roman" w:hAnsi="Times New Roman"/>
        </w:rPr>
      </w:pPr>
      <w:r>
        <w:rPr>
          <w:rFonts w:hint="eastAsia" w:ascii="Times New Roman"/>
        </w:rPr>
        <w:t>科目名称：《物理化学》</w:t>
      </w:r>
    </w:p>
    <w:p>
      <w:pPr>
        <w:rPr>
          <w:rFonts w:hint="eastAsia"/>
          <w:szCs w:val="21"/>
        </w:rPr>
      </w:pPr>
    </w:p>
    <w:p>
      <w:pPr>
        <w:snapToGrid w:val="0"/>
        <w:spacing w:line="300" w:lineRule="auto"/>
        <w:rPr>
          <w:b/>
          <w:bCs/>
          <w:color w:val="FF0000"/>
          <w:szCs w:val="21"/>
        </w:rPr>
      </w:pPr>
      <w:r>
        <w:rPr>
          <w:rFonts w:hAnsi="宋体"/>
          <w:b/>
          <w:bCs/>
          <w:szCs w:val="21"/>
        </w:rPr>
        <w:t>第一部分</w:t>
      </w:r>
      <w:r>
        <w:rPr>
          <w:rFonts w:hint="eastAsia"/>
          <w:b/>
          <w:bCs/>
          <w:szCs w:val="21"/>
        </w:rPr>
        <w:t>：</w:t>
      </w:r>
      <w:r>
        <w:rPr>
          <w:rFonts w:hint="eastAsia" w:hAnsi="宋体"/>
          <w:b/>
          <w:bCs/>
          <w:szCs w:val="21"/>
        </w:rPr>
        <w:t>大纲内容</w:t>
      </w:r>
    </w:p>
    <w:p>
      <w:pPr>
        <w:snapToGrid w:val="0"/>
        <w:spacing w:line="300" w:lineRule="auto"/>
        <w:rPr>
          <w:b/>
          <w:bCs/>
          <w:szCs w:val="21"/>
        </w:rPr>
      </w:pP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一、化学热力学（</w:t>
      </w:r>
      <w:r>
        <w:rPr>
          <w:rFonts w:hint="eastAsia"/>
          <w:szCs w:val="21"/>
        </w:rPr>
        <w:t>20%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掌握热力学的一些基本概念，如系统、环境、功、热、状态函数等，掌握热力学第一定律和内能的概念。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 w:hAnsi="宋体"/>
          <w:szCs w:val="21"/>
        </w:rPr>
        <w:t>熟练掌握理想气体在恒温、恒压、恒容及绝热过程的△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、△</w:t>
      </w:r>
      <w:r>
        <w:rPr>
          <w:rFonts w:hint="eastAsia" w:hAnsi="宋体"/>
          <w:i/>
          <w:szCs w:val="21"/>
        </w:rPr>
        <w:t xml:space="preserve">H </w:t>
      </w:r>
      <w:r>
        <w:rPr>
          <w:rFonts w:hint="eastAsia" w:hAnsi="宋体"/>
          <w:szCs w:val="21"/>
        </w:rPr>
        <w:t>、</w:t>
      </w:r>
      <w:r>
        <w:rPr>
          <w:rFonts w:hint="eastAsia" w:hAnsi="宋体"/>
          <w:i/>
          <w:szCs w:val="21"/>
        </w:rPr>
        <w:t xml:space="preserve">Q </w:t>
      </w:r>
      <w:r>
        <w:rPr>
          <w:rFonts w:hint="eastAsia" w:hAnsi="宋体"/>
          <w:szCs w:val="21"/>
        </w:rPr>
        <w:t>及</w:t>
      </w:r>
      <w:r>
        <w:rPr>
          <w:rFonts w:hint="eastAsia" w:hAnsi="宋体"/>
          <w:i/>
          <w:szCs w:val="21"/>
        </w:rPr>
        <w:t>W</w:t>
      </w:r>
      <w:r>
        <w:rPr>
          <w:rFonts w:hint="eastAsia" w:hAnsi="宋体"/>
          <w:szCs w:val="21"/>
        </w:rPr>
        <w:t>的计算。</w:t>
      </w:r>
    </w:p>
    <w:p>
      <w:pPr>
        <w:snapToGrid w:val="0"/>
        <w:spacing w:line="300" w:lineRule="auto"/>
        <w:rPr>
          <w:rFonts w:hint="eastAsia"/>
          <w:color w:val="000000"/>
        </w:rPr>
      </w:pPr>
      <w:r>
        <w:rPr>
          <w:rFonts w:hint="eastAsia"/>
          <w:szCs w:val="21"/>
        </w:rPr>
        <w:t>3.</w:t>
      </w:r>
      <w:r>
        <w:rPr>
          <w:rFonts w:hint="eastAsia"/>
          <w:color w:val="000000"/>
        </w:rPr>
        <w:t xml:space="preserve"> </w:t>
      </w:r>
      <w:r>
        <w:rPr>
          <w:rFonts w:hint="eastAsia" w:hAnsi="宋体"/>
          <w:szCs w:val="21"/>
        </w:rPr>
        <w:t>掌握赫斯定律，理解</w:t>
      </w:r>
      <w:r>
        <w:rPr>
          <w:rFonts w:hint="eastAsia" w:hAnsi="宋体"/>
          <w:color w:val="000000"/>
        </w:rPr>
        <w:t>基尔霍夫定律。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color w:val="000000"/>
        </w:rPr>
        <w:t>4.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熟练掌握由生成焓、燃烧焓计算化学反应热效应的方法。</w:t>
      </w:r>
    </w:p>
    <w:p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 w:hAnsi="宋体"/>
          <w:szCs w:val="21"/>
        </w:rPr>
        <w:t>了解自发过程的共同特征，理解热力学第二定律的意义，理解熵的物理意义。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 w:hAnsi="宋体"/>
          <w:szCs w:val="21"/>
        </w:rPr>
        <w:t>掌握可逆过程的设计，熟练掌握△</w:t>
      </w:r>
      <w:r>
        <w:rPr>
          <w:i/>
          <w:szCs w:val="21"/>
        </w:rPr>
        <w:t>S</w:t>
      </w:r>
      <w:r>
        <w:rPr>
          <w:rFonts w:hint="eastAsia" w:hAnsi="宋体"/>
          <w:szCs w:val="21"/>
        </w:rPr>
        <w:t>的计算方法，熟练掌握△</w:t>
      </w:r>
      <w:r>
        <w:rPr>
          <w:rFonts w:hint="eastAsia"/>
          <w:i/>
          <w:szCs w:val="21"/>
        </w:rPr>
        <w:t>G</w:t>
      </w:r>
      <w:r>
        <w:rPr>
          <w:rFonts w:hint="eastAsia" w:hAnsi="宋体"/>
          <w:szCs w:val="21"/>
        </w:rPr>
        <w:t>的计算方法。</w:t>
      </w:r>
      <w:r>
        <w:rPr>
          <w:rFonts w:hint="eastAsia"/>
          <w:szCs w:val="21"/>
        </w:rPr>
        <w:t xml:space="preserve"> 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二、多组分系统热力学 </w:t>
      </w:r>
      <w:r>
        <w:rPr>
          <w:rFonts w:hint="eastAsia" w:hAnsi="宋体"/>
          <w:szCs w:val="21"/>
        </w:rPr>
        <w:t>（</w:t>
      </w:r>
      <w:r>
        <w:rPr>
          <w:rFonts w:hint="eastAsia"/>
          <w:szCs w:val="21"/>
        </w:rPr>
        <w:t>5%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了解活度的概念，掌握多组分系统的组成表示法，掌握偏摩尔量和化学势的定义。</w:t>
      </w:r>
    </w:p>
    <w:p>
      <w:pPr>
        <w:snapToGrid w:val="0"/>
        <w:spacing w:line="300" w:lineRule="auto"/>
        <w:rPr>
          <w:rFonts w:hint="eastAsia" w:hAnsi="宋体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 w:hAnsi="宋体"/>
          <w:szCs w:val="21"/>
        </w:rPr>
        <w:t>掌握拉乌尔定律和亨利定律。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3. 掌握稀溶液的依数性，理解化学势与温度、压力的关系。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三、化学平衡（</w:t>
      </w:r>
      <w:r>
        <w:rPr>
          <w:rFonts w:hint="eastAsia"/>
          <w:szCs w:val="21"/>
        </w:rPr>
        <w:t>15%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掌握</w:t>
      </w:r>
      <w:r>
        <w:rPr>
          <w:rFonts w:hint="eastAsia"/>
          <w:szCs w:val="21"/>
        </w:rPr>
        <w:t>化学反应等温式，了解从化学势导出标准平衡常数。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2. 理解均相和多相反应的平衡常数表示式。</w:t>
      </w:r>
    </w:p>
    <w:p>
      <w:pPr>
        <w:snapToGrid w:val="0"/>
        <w:spacing w:line="300" w:lineRule="auto"/>
        <w:rPr>
          <w:rFonts w:hAnsi="宋体"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 xml:space="preserve">. </w:t>
      </w:r>
      <w:r>
        <w:rPr>
          <w:rFonts w:hint="eastAsia" w:hAnsi="宋体"/>
          <w:szCs w:val="21"/>
        </w:rPr>
        <w:t>熟练掌握反应的标准摩尔反应吉布斯自由能、标准平衡常数及平衡组成的计算方法。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Ansi="宋体"/>
          <w:szCs w:val="21"/>
        </w:rPr>
        <w:t>4. 掌握范霍夫公式及焓变的计算。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 xml:space="preserve">. </w:t>
      </w:r>
      <w:r>
        <w:rPr>
          <w:rFonts w:hint="eastAsia" w:hAnsi="宋体"/>
          <w:szCs w:val="21"/>
        </w:rPr>
        <w:t>熟练掌握温度、压力和惰性气体对化学平衡的影响。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四、相平衡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（</w:t>
      </w:r>
      <w:r>
        <w:rPr>
          <w:rFonts w:hint="eastAsia"/>
          <w:szCs w:val="21"/>
        </w:rPr>
        <w:t>10%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了解相平衡研究的意义，熟练掌握相律在单组分系统中的应用。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 w:hAnsi="宋体"/>
          <w:szCs w:val="21"/>
        </w:rPr>
        <w:t>掌握几个重要概念，如相、相图、自由度、组分数和相律，掌握相图中各相区、线和特殊点所代表的意义，掌握其自由度的变化情况。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 w:hAnsi="宋体"/>
          <w:szCs w:val="21"/>
        </w:rPr>
        <w:t>掌握</w:t>
      </w:r>
      <w:r>
        <w:rPr>
          <w:rFonts w:hint="eastAsia"/>
          <w:szCs w:val="21"/>
        </w:rPr>
        <w:t>Clausius-Clapeyron</w:t>
      </w:r>
      <w:r>
        <w:rPr>
          <w:rFonts w:hint="eastAsia" w:hAnsi="宋体"/>
          <w:szCs w:val="21"/>
        </w:rPr>
        <w:t>方程。</w:t>
      </w:r>
    </w:p>
    <w:p>
      <w:pPr>
        <w:snapToGrid w:val="0"/>
        <w:spacing w:line="300" w:lineRule="auto"/>
        <w:rPr>
          <w:rFonts w:hAnsi="宋体"/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 xml:space="preserve">. </w:t>
      </w:r>
      <w:r>
        <w:rPr>
          <w:rFonts w:hint="eastAsia" w:hAnsi="宋体"/>
          <w:szCs w:val="21"/>
        </w:rPr>
        <w:t>了解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-</w:t>
      </w:r>
      <w:r>
        <w:rPr>
          <w:rFonts w:hint="eastAsia"/>
          <w:i/>
          <w:szCs w:val="21"/>
        </w:rPr>
        <w:t>x</w:t>
      </w:r>
      <w:r>
        <w:rPr>
          <w:rFonts w:hint="eastAsia" w:hAnsi="宋体"/>
          <w:szCs w:val="21"/>
        </w:rPr>
        <w:t>图和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-x</w:t>
      </w:r>
      <w:r>
        <w:rPr>
          <w:rFonts w:hint="eastAsia" w:hAnsi="宋体"/>
          <w:szCs w:val="21"/>
        </w:rPr>
        <w:t>图，理解蒸馏（或精馏）原理，掌握杠杆规则在相图中的应用。</w:t>
      </w:r>
    </w:p>
    <w:p>
      <w:pPr>
        <w:snapToGrid w:val="0"/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5. 掌握低共熔相图上的相区、平衡线和特殊点所包含的相数、相的状态和自由度，掌握相图上的任意点绘制冷却时的步冷曲线。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32"/>
        </w:rPr>
        <w:t>6. 掌握生成稳定化合物、不稳定化合物相图的特点。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五、化学反应动力学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（</w:t>
      </w:r>
      <w:r>
        <w:rPr>
          <w:rFonts w:hint="eastAsia"/>
          <w:szCs w:val="21"/>
        </w:rPr>
        <w:t>20%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 w:hAnsi="宋体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了解化学动力学的研究对象和动力学曲线。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2. 掌握宏观动力学中反应速率的表示法，掌握基元反应、非基元反应、反应级数、反应分子数、速率常数的基本概念及质量作用定律。</w:t>
      </w:r>
    </w:p>
    <w:p>
      <w:pPr>
        <w:snapToGrid w:val="0"/>
        <w:spacing w:line="300" w:lineRule="auto"/>
        <w:rPr>
          <w:rFonts w:hint="eastAsia" w:hAnsi="宋体"/>
          <w:szCs w:val="21"/>
        </w:rPr>
      </w:pPr>
      <w:r>
        <w:rPr>
          <w:rFonts w:hint="eastAsia"/>
          <w:szCs w:val="21"/>
        </w:rPr>
        <w:t>3. 熟练</w:t>
      </w:r>
      <w:r>
        <w:rPr>
          <w:rFonts w:hint="eastAsia" w:hAnsi="宋体"/>
          <w:szCs w:val="21"/>
        </w:rPr>
        <w:t>掌握简单级数的反应如零级、一级反应速率方程的特点，了解二级反应速率方程的特点。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4. 理解从实验数据求反应数率常数和反应级数的方法，掌握由速率方程计算速率常数、半衰期的方法，掌握半衰期方法测定反应的级数。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 w:hAnsi="宋体"/>
          <w:szCs w:val="21"/>
        </w:rPr>
        <w:t>掌握活化能的含义及其对反应速率的影响，掌握Arrhenius经验式表达形式，熟练掌握运用Arrhenius经验式计算反应的活化能。</w:t>
      </w:r>
    </w:p>
    <w:p>
      <w:pPr>
        <w:snapToGrid w:val="0"/>
        <w:spacing w:line="300" w:lineRule="auto"/>
        <w:rPr>
          <w:rFonts w:hAnsi="宋体"/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 w:hAnsi="宋体"/>
          <w:szCs w:val="21"/>
        </w:rPr>
        <w:t>了解几种典型的复杂反应，了解反应速率的基本理论，如简单碰撞理论和过渡态理论。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7. 掌握</w:t>
      </w:r>
      <w:r>
        <w:rPr>
          <w:rFonts w:hint="eastAsia"/>
          <w:szCs w:val="32"/>
        </w:rPr>
        <w:t>反应机理推导速率方程。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六、电化学（</w:t>
      </w:r>
      <w:r>
        <w:rPr>
          <w:rFonts w:hint="eastAsia"/>
          <w:szCs w:val="21"/>
        </w:rPr>
        <w:t>20%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掌握原电池和电解池的阴极、阳极、正极和负极的概念，掌握法拉第定律。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 掌握电导率、摩尔电导率与浓度的关系及其主要应用等。了解强电解质稀溶液中，离子平均活度因子、离子平均活度和平均质量摩尔浓度的定义，掌握离子强度的概念和离子平均活度因子的理论计算。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 w:hAnsi="宋体"/>
          <w:szCs w:val="21"/>
        </w:rPr>
        <w:t>掌握可逆电池的概念，熟练掌握用能斯特方程计算电极电势和电池电动势的方法。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 w:hAnsi="宋体"/>
          <w:szCs w:val="21"/>
        </w:rPr>
        <w:t>了解各类电极的基本特点；掌握由给定化学反应设计原电池，由给定原电池写出电极反应和电池反应，并由电极电势计算电池电动势以及可逆电池热力学函数的变化；</w:t>
      </w:r>
    </w:p>
    <w:p>
      <w:pPr>
        <w:snapToGrid w:val="0"/>
        <w:spacing w:line="300" w:lineRule="auto"/>
        <w:rPr>
          <w:rFonts w:hAnsi="宋体"/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 w:hAnsi="宋体"/>
          <w:szCs w:val="21"/>
        </w:rPr>
        <w:t>掌握由电动势求化学反应的平衡常数的方法。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七、表面现象（</w:t>
      </w:r>
      <w:r>
        <w:rPr>
          <w:rFonts w:hint="eastAsia"/>
          <w:szCs w:val="21"/>
        </w:rPr>
        <w:t>10%</w:t>
      </w:r>
      <w:r>
        <w:rPr>
          <w:rFonts w:hint="eastAsia" w:hAnsi="宋体"/>
          <w:szCs w:val="21"/>
        </w:rPr>
        <w:t>）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 w:hAnsi="宋体"/>
          <w:szCs w:val="21"/>
        </w:rPr>
        <w:t>掌握表面现象及其本质、表面自由能和表面张力。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2. 掌握</w:t>
      </w:r>
      <w:r>
        <w:rPr>
          <w:rFonts w:hint="eastAsia" w:hAnsi="宋体"/>
          <w:szCs w:val="21"/>
        </w:rPr>
        <w:t>弯曲液面的附加压力，了解弯曲液面的蒸汽压，理解毛细现象。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 w:hAnsi="宋体"/>
          <w:szCs w:val="21"/>
        </w:rPr>
        <w:t>掌握接触角的概念，理解铺展和润湿作用。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4. 掌握</w:t>
      </w:r>
      <w:r>
        <w:rPr>
          <w:rFonts w:hint="eastAsia" w:hAnsi="宋体"/>
          <w:szCs w:val="21"/>
        </w:rPr>
        <w:t>表面活性剂及其作用。</w:t>
      </w:r>
    </w:p>
    <w:p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 w:hAnsi="宋体"/>
          <w:szCs w:val="21"/>
        </w:rPr>
        <w:t>理解物理吸附和化学吸附，掌握固体表面的吸附、吸附剂和吸附质的概念，掌握吸附等温线和吸附等温式。</w:t>
      </w:r>
    </w:p>
    <w:p>
      <w:pPr>
        <w:snapToGrid w:val="0"/>
        <w:spacing w:line="300" w:lineRule="auto"/>
        <w:rPr>
          <w:szCs w:val="21"/>
        </w:rPr>
      </w:pPr>
    </w:p>
    <w:p>
      <w:pPr>
        <w:snapToGrid w:val="0"/>
        <w:spacing w:line="300" w:lineRule="auto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第</w:t>
      </w:r>
      <w:r>
        <w:rPr>
          <w:rFonts w:hint="eastAsia" w:hAnsi="宋体"/>
          <w:b/>
          <w:bCs/>
          <w:szCs w:val="21"/>
        </w:rPr>
        <w:t>二</w:t>
      </w:r>
      <w:r>
        <w:rPr>
          <w:rFonts w:hAnsi="宋体"/>
          <w:b/>
          <w:bCs/>
          <w:szCs w:val="21"/>
        </w:rPr>
        <w:t>部分</w:t>
      </w:r>
      <w:r>
        <w:rPr>
          <w:b/>
          <w:bCs/>
          <w:szCs w:val="21"/>
        </w:rPr>
        <w:t>:</w:t>
      </w:r>
      <w:r>
        <w:rPr>
          <w:rFonts w:hint="eastAsia" w:hAnsi="宋体"/>
          <w:b/>
          <w:bCs/>
          <w:szCs w:val="21"/>
        </w:rPr>
        <w:t>说明</w:t>
      </w: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基本要求</w:t>
      </w:r>
    </w:p>
    <w:p>
      <w:pPr>
        <w:snapToGrid w:val="0"/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Ansi="宋体"/>
          <w:szCs w:val="21"/>
        </w:rPr>
        <w:t>本考试大纲适用于</w:t>
      </w:r>
      <w:r>
        <w:rPr>
          <w:rFonts w:hint="eastAsia" w:hAnsi="宋体"/>
          <w:szCs w:val="21"/>
        </w:rPr>
        <w:t>南京信息工程大学</w:t>
      </w:r>
      <w:r>
        <w:rPr>
          <w:rFonts w:hAnsi="宋体"/>
          <w:szCs w:val="21"/>
        </w:rPr>
        <w:t>为招收</w:t>
      </w:r>
      <w:r>
        <w:rPr>
          <w:rFonts w:hint="eastAsia" w:hAnsi="宋体"/>
          <w:szCs w:val="21"/>
        </w:rPr>
        <w:t>材料科学与工程学科</w:t>
      </w:r>
      <w:r>
        <w:rPr>
          <w:rFonts w:hAnsi="宋体"/>
          <w:szCs w:val="21"/>
        </w:rPr>
        <w:t>硕士生而设置的《</w:t>
      </w:r>
      <w:r>
        <w:rPr>
          <w:rFonts w:hint="eastAsia" w:hAnsi="宋体"/>
          <w:szCs w:val="21"/>
        </w:rPr>
        <w:t>物理化学</w:t>
      </w:r>
      <w:r>
        <w:rPr>
          <w:rFonts w:hAnsi="宋体"/>
          <w:szCs w:val="21"/>
        </w:rPr>
        <w:t>》</w:t>
      </w:r>
      <w:r>
        <w:rPr>
          <w:rFonts w:hint="eastAsia" w:hAnsi="宋体"/>
          <w:szCs w:val="21"/>
        </w:rPr>
        <w:t>课程的</w:t>
      </w:r>
      <w:r>
        <w:rPr>
          <w:rFonts w:hAnsi="宋体"/>
          <w:szCs w:val="21"/>
        </w:rPr>
        <w:t>入学考试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目的</w:t>
      </w:r>
      <w:r>
        <w:rPr>
          <w:rFonts w:hint="eastAsia" w:hAnsi="宋体"/>
          <w:szCs w:val="21"/>
        </w:rPr>
        <w:t>旨在测试</w:t>
      </w:r>
      <w:r>
        <w:rPr>
          <w:rFonts w:hAnsi="宋体"/>
          <w:szCs w:val="21"/>
        </w:rPr>
        <w:t>考生对</w:t>
      </w:r>
      <w:r>
        <w:rPr>
          <w:rFonts w:hint="eastAsia" w:hAnsi="宋体"/>
          <w:szCs w:val="21"/>
        </w:rPr>
        <w:t>物理化学基础知识、基本原理的掌握情况及相关知识的应用能力</w:t>
      </w:r>
      <w:r>
        <w:rPr>
          <w:rFonts w:hAnsi="宋体"/>
          <w:szCs w:val="21"/>
        </w:rPr>
        <w:t>。要求考生具备较为扎实的</w:t>
      </w:r>
      <w:r>
        <w:rPr>
          <w:rFonts w:hint="eastAsia" w:hAnsi="宋体"/>
          <w:szCs w:val="21"/>
        </w:rPr>
        <w:t>物理化学</w:t>
      </w:r>
      <w:r>
        <w:rPr>
          <w:rFonts w:hAnsi="宋体"/>
          <w:szCs w:val="21"/>
        </w:rPr>
        <w:t>基础，以便后续相关课程的学习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并为今后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科学研究打下</w:t>
      </w:r>
      <w:r>
        <w:rPr>
          <w:rFonts w:hint="eastAsia" w:hAnsi="宋体"/>
          <w:szCs w:val="21"/>
        </w:rPr>
        <w:t>化学的</w:t>
      </w:r>
      <w:r>
        <w:rPr>
          <w:rFonts w:hAnsi="宋体"/>
          <w:szCs w:val="21"/>
        </w:rPr>
        <w:t>基础。</w:t>
      </w:r>
    </w:p>
    <w:p>
      <w:pPr>
        <w:snapToGrid w:val="0"/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考生应着重掌握</w:t>
      </w:r>
      <w:r>
        <w:rPr>
          <w:rFonts w:hint="eastAsia" w:hAnsi="宋体"/>
          <w:szCs w:val="21"/>
        </w:rPr>
        <w:t>物理化学的</w:t>
      </w:r>
      <w:r>
        <w:rPr>
          <w:rFonts w:hAnsi="宋体"/>
          <w:szCs w:val="21"/>
        </w:rPr>
        <w:t>基本概念、基本原理、基本规律，掌握</w:t>
      </w:r>
      <w:r>
        <w:rPr>
          <w:rFonts w:hint="eastAsia" w:hAnsi="宋体"/>
          <w:szCs w:val="21"/>
        </w:rPr>
        <w:t>物理化学</w:t>
      </w:r>
      <w:r>
        <w:rPr>
          <w:rFonts w:hAnsi="宋体"/>
          <w:szCs w:val="21"/>
        </w:rPr>
        <w:t>的基本</w:t>
      </w:r>
      <w:r>
        <w:rPr>
          <w:rFonts w:hint="eastAsia" w:hAnsi="宋体"/>
          <w:szCs w:val="21"/>
        </w:rPr>
        <w:t>分析</w:t>
      </w:r>
      <w:r>
        <w:rPr>
          <w:rFonts w:hAnsi="宋体"/>
          <w:szCs w:val="21"/>
        </w:rPr>
        <w:t>方法</w:t>
      </w:r>
      <w:r>
        <w:rPr>
          <w:rFonts w:hint="eastAsia"/>
          <w:szCs w:val="21"/>
        </w:rPr>
        <w:t>，</w:t>
      </w:r>
      <w:r>
        <w:rPr>
          <w:rFonts w:hAnsi="宋体"/>
          <w:szCs w:val="21"/>
        </w:rPr>
        <w:t>具有一定的逻辑推理能力</w:t>
      </w:r>
      <w:r>
        <w:rPr>
          <w:rFonts w:hint="eastAsia" w:hAnsi="宋体"/>
          <w:szCs w:val="21"/>
        </w:rPr>
        <w:t>，适当</w:t>
      </w:r>
      <w:r>
        <w:rPr>
          <w:rFonts w:hAnsi="宋体"/>
          <w:szCs w:val="21"/>
        </w:rPr>
        <w:t>注意</w:t>
      </w:r>
      <w:r>
        <w:rPr>
          <w:rFonts w:hint="eastAsia" w:hAnsi="宋体"/>
          <w:szCs w:val="21"/>
        </w:rPr>
        <w:t>物理化学</w:t>
      </w:r>
      <w:r>
        <w:rPr>
          <w:rFonts w:hAnsi="宋体"/>
          <w:szCs w:val="21"/>
        </w:rPr>
        <w:t>与自然科学、工程技术相关学科的联系</w:t>
      </w:r>
      <w:r>
        <w:rPr>
          <w:rFonts w:hint="eastAsia" w:hAnsi="宋体"/>
          <w:szCs w:val="21"/>
        </w:rPr>
        <w:t>，应用物理化学知识解决实际问题</w:t>
      </w:r>
      <w:r>
        <w:rPr>
          <w:rFonts w:hAnsi="宋体"/>
          <w:szCs w:val="21"/>
        </w:rPr>
        <w:t>。</w:t>
      </w:r>
    </w:p>
    <w:p>
      <w:pPr>
        <w:snapToGrid w:val="0"/>
        <w:spacing w:line="300" w:lineRule="auto"/>
        <w:rPr>
          <w:szCs w:val="21"/>
        </w:rPr>
      </w:pPr>
    </w:p>
    <w:p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hAnsi="宋体"/>
          <w:szCs w:val="21"/>
        </w:rPr>
        <w:t>、分值比例</w:t>
      </w:r>
      <w:r>
        <w:rPr>
          <w:rFonts w:hAnsi="宋体"/>
          <w:szCs w:val="21"/>
        </w:rPr>
        <w:t>：</w:t>
      </w:r>
    </w:p>
    <w:p>
      <w:pPr>
        <w:snapToGrid w:val="0"/>
        <w:spacing w:line="300" w:lineRule="auto"/>
        <w:rPr>
          <w:szCs w:val="21"/>
        </w:rPr>
      </w:pPr>
      <w:r>
        <w:rPr>
          <w:rFonts w:hint="eastAsia" w:hAnsi="宋体"/>
          <w:szCs w:val="21"/>
        </w:rPr>
        <w:t>本科目</w:t>
      </w:r>
      <w:r>
        <w:rPr>
          <w:rFonts w:hAnsi="宋体"/>
          <w:szCs w:val="21"/>
        </w:rPr>
        <w:t>总分</w:t>
      </w:r>
      <w:r>
        <w:rPr>
          <w:rFonts w:hint="eastAsia"/>
          <w:szCs w:val="21"/>
        </w:rPr>
        <w:t>150</w:t>
      </w:r>
      <w:r>
        <w:rPr>
          <w:rFonts w:hint="eastAsia" w:hAnsi="宋体"/>
          <w:szCs w:val="21"/>
        </w:rPr>
        <w:t>分，</w:t>
      </w:r>
      <w:r>
        <w:rPr>
          <w:rFonts w:hAnsi="宋体"/>
          <w:szCs w:val="21"/>
        </w:rPr>
        <w:t>各部分所占比重参考第一部分大纲内</w:t>
      </w:r>
      <w:r>
        <w:rPr>
          <w:rFonts w:hint="eastAsia" w:hAnsi="宋体"/>
          <w:szCs w:val="21"/>
        </w:rPr>
        <w:t>容</w:t>
      </w:r>
      <w:r>
        <w:rPr>
          <w:rFonts w:hAnsi="宋体"/>
          <w:szCs w:val="21"/>
        </w:rPr>
        <w:t>。</w:t>
      </w:r>
    </w:p>
    <w:p>
      <w:pPr>
        <w:snapToGrid w:val="0"/>
        <w:spacing w:line="300" w:lineRule="auto"/>
        <w:rPr>
          <w:szCs w:val="21"/>
        </w:rPr>
      </w:pPr>
    </w:p>
    <w:p>
      <w:pPr>
        <w:snapToGrid w:val="0"/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题型分布</w:t>
      </w:r>
      <w:r>
        <w:rPr>
          <w:rFonts w:hint="eastAsia" w:hAnsi="宋体"/>
          <w:szCs w:val="21"/>
        </w:rPr>
        <w:t>：</w:t>
      </w:r>
    </w:p>
    <w:p>
      <w:pPr>
        <w:snapToGrid w:val="0"/>
        <w:spacing w:line="300" w:lineRule="auto"/>
        <w:rPr>
          <w:szCs w:val="21"/>
        </w:rPr>
      </w:pPr>
      <w:r>
        <w:rPr>
          <w:rFonts w:hint="eastAsia" w:hAnsi="宋体"/>
          <w:szCs w:val="21"/>
        </w:rPr>
        <w:t>选择题</w:t>
      </w:r>
      <w:r>
        <w:rPr>
          <w:rFonts w:hint="eastAsia"/>
          <w:szCs w:val="21"/>
        </w:rPr>
        <w:t>(20</w:t>
      </w:r>
      <w:r>
        <w:rPr>
          <w:rFonts w:hint="eastAsia" w:hAnsi="宋体"/>
          <w:szCs w:val="21"/>
        </w:rPr>
        <w:t>分</w:t>
      </w:r>
      <w:r>
        <w:rPr>
          <w:rFonts w:hint="eastAsia"/>
          <w:szCs w:val="21"/>
        </w:rPr>
        <w:t>)</w:t>
      </w:r>
      <w:r>
        <w:rPr>
          <w:rFonts w:hint="eastAsia" w:hAnsi="宋体"/>
          <w:szCs w:val="21"/>
        </w:rPr>
        <w:t>、简答题（</w:t>
      </w:r>
      <w:r>
        <w:rPr>
          <w:rFonts w:hint="eastAsia"/>
          <w:szCs w:val="21"/>
        </w:rPr>
        <w:t>30</w:t>
      </w:r>
      <w:r>
        <w:rPr>
          <w:rFonts w:hint="eastAsia" w:hAnsi="宋体"/>
          <w:szCs w:val="21"/>
        </w:rPr>
        <w:t>分）和计算题（</w:t>
      </w:r>
      <w:r>
        <w:rPr>
          <w:rFonts w:hint="eastAsia"/>
          <w:szCs w:val="21"/>
        </w:rPr>
        <w:t>100</w:t>
      </w:r>
      <w:r>
        <w:rPr>
          <w:rFonts w:hint="eastAsia" w:hAnsi="宋体"/>
          <w:szCs w:val="21"/>
        </w:rPr>
        <w:t>分）</w:t>
      </w:r>
    </w:p>
    <w:p>
      <w:pPr>
        <w:snapToGrid w:val="0"/>
        <w:spacing w:line="300" w:lineRule="auto"/>
        <w:rPr>
          <w:szCs w:val="21"/>
        </w:rPr>
      </w:pPr>
    </w:p>
    <w:p>
      <w:pPr>
        <w:snapToGrid w:val="0"/>
        <w:spacing w:line="300" w:lineRule="auto"/>
        <w:rPr>
          <w:rFonts w:hint="eastAsia" w:hAnsi="宋体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 w:hAnsi="宋体"/>
          <w:szCs w:val="21"/>
        </w:rPr>
        <w:t>、其他规定：</w:t>
      </w:r>
    </w:p>
    <w:p>
      <w:pPr>
        <w:snapToGrid w:val="0"/>
        <w:spacing w:line="300" w:lineRule="auto"/>
        <w:rPr>
          <w:szCs w:val="21"/>
        </w:rPr>
      </w:pPr>
      <w:r>
        <w:rPr>
          <w:rFonts w:hint="eastAsia" w:hAnsi="宋体"/>
          <w:szCs w:val="21"/>
        </w:rPr>
        <w:t>考试方式为闭卷笔试，考试时间为180分钟。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21BA2"/>
    <w:rsid w:val="00064217"/>
    <w:rsid w:val="00076C15"/>
    <w:rsid w:val="00081807"/>
    <w:rsid w:val="00085E9B"/>
    <w:rsid w:val="000A606B"/>
    <w:rsid w:val="000B0B27"/>
    <w:rsid w:val="000B134C"/>
    <w:rsid w:val="000C5863"/>
    <w:rsid w:val="000D00F4"/>
    <w:rsid w:val="000D6A24"/>
    <w:rsid w:val="000E14A8"/>
    <w:rsid w:val="000E38C0"/>
    <w:rsid w:val="000E3E3E"/>
    <w:rsid w:val="0010484C"/>
    <w:rsid w:val="0013314A"/>
    <w:rsid w:val="00137E9B"/>
    <w:rsid w:val="001726CD"/>
    <w:rsid w:val="001E1416"/>
    <w:rsid w:val="001E3CD1"/>
    <w:rsid w:val="00221488"/>
    <w:rsid w:val="002474DD"/>
    <w:rsid w:val="002559B3"/>
    <w:rsid w:val="0029584E"/>
    <w:rsid w:val="002C3975"/>
    <w:rsid w:val="002C7368"/>
    <w:rsid w:val="002F13DA"/>
    <w:rsid w:val="00312D0F"/>
    <w:rsid w:val="0037049F"/>
    <w:rsid w:val="003825DE"/>
    <w:rsid w:val="003B4E5E"/>
    <w:rsid w:val="003B70A9"/>
    <w:rsid w:val="00402FA4"/>
    <w:rsid w:val="00421352"/>
    <w:rsid w:val="00426082"/>
    <w:rsid w:val="00430BE3"/>
    <w:rsid w:val="00492BD7"/>
    <w:rsid w:val="004B2720"/>
    <w:rsid w:val="004D6294"/>
    <w:rsid w:val="00507A7E"/>
    <w:rsid w:val="00550C3B"/>
    <w:rsid w:val="00562FCE"/>
    <w:rsid w:val="00572C92"/>
    <w:rsid w:val="00581631"/>
    <w:rsid w:val="00590916"/>
    <w:rsid w:val="00597DF4"/>
    <w:rsid w:val="006246BF"/>
    <w:rsid w:val="0069324E"/>
    <w:rsid w:val="0069665F"/>
    <w:rsid w:val="00697F23"/>
    <w:rsid w:val="006D415B"/>
    <w:rsid w:val="006F4258"/>
    <w:rsid w:val="00721868"/>
    <w:rsid w:val="007318A6"/>
    <w:rsid w:val="00745F59"/>
    <w:rsid w:val="00757B72"/>
    <w:rsid w:val="0077711B"/>
    <w:rsid w:val="007915C1"/>
    <w:rsid w:val="00794710"/>
    <w:rsid w:val="007B5238"/>
    <w:rsid w:val="007C0322"/>
    <w:rsid w:val="007C0558"/>
    <w:rsid w:val="00816F03"/>
    <w:rsid w:val="00826AC8"/>
    <w:rsid w:val="00862DCF"/>
    <w:rsid w:val="00863021"/>
    <w:rsid w:val="00886B43"/>
    <w:rsid w:val="00892872"/>
    <w:rsid w:val="008A17C0"/>
    <w:rsid w:val="008D7A80"/>
    <w:rsid w:val="008E0A80"/>
    <w:rsid w:val="008E2773"/>
    <w:rsid w:val="00900650"/>
    <w:rsid w:val="00910703"/>
    <w:rsid w:val="00933C2F"/>
    <w:rsid w:val="009557A9"/>
    <w:rsid w:val="00956FFD"/>
    <w:rsid w:val="00957F26"/>
    <w:rsid w:val="009B168D"/>
    <w:rsid w:val="009C647F"/>
    <w:rsid w:val="009D1E8C"/>
    <w:rsid w:val="00A005AE"/>
    <w:rsid w:val="00A519CB"/>
    <w:rsid w:val="00A52AAC"/>
    <w:rsid w:val="00A6653D"/>
    <w:rsid w:val="00A7478F"/>
    <w:rsid w:val="00A76684"/>
    <w:rsid w:val="00A76C4F"/>
    <w:rsid w:val="00A86F8B"/>
    <w:rsid w:val="00AA5722"/>
    <w:rsid w:val="00AB6347"/>
    <w:rsid w:val="00AD0AC8"/>
    <w:rsid w:val="00B503C0"/>
    <w:rsid w:val="00BA1CEA"/>
    <w:rsid w:val="00BC0FD6"/>
    <w:rsid w:val="00BE0403"/>
    <w:rsid w:val="00BE3A71"/>
    <w:rsid w:val="00C07007"/>
    <w:rsid w:val="00C10CC1"/>
    <w:rsid w:val="00C144F9"/>
    <w:rsid w:val="00C20319"/>
    <w:rsid w:val="00C4241C"/>
    <w:rsid w:val="00C53C9E"/>
    <w:rsid w:val="00C75F1F"/>
    <w:rsid w:val="00C87845"/>
    <w:rsid w:val="00CB5263"/>
    <w:rsid w:val="00D250B8"/>
    <w:rsid w:val="00D32DCC"/>
    <w:rsid w:val="00D32E10"/>
    <w:rsid w:val="00D66AB1"/>
    <w:rsid w:val="00D742F1"/>
    <w:rsid w:val="00D747CE"/>
    <w:rsid w:val="00D96A78"/>
    <w:rsid w:val="00DD6D7D"/>
    <w:rsid w:val="00DE681E"/>
    <w:rsid w:val="00E35D69"/>
    <w:rsid w:val="00E44D6C"/>
    <w:rsid w:val="00E50CF3"/>
    <w:rsid w:val="00E53B4D"/>
    <w:rsid w:val="00E94948"/>
    <w:rsid w:val="00E97344"/>
    <w:rsid w:val="00EA48C1"/>
    <w:rsid w:val="00EC77EB"/>
    <w:rsid w:val="00ED0EBC"/>
    <w:rsid w:val="00EF0402"/>
    <w:rsid w:val="00EF59E6"/>
    <w:rsid w:val="00F00639"/>
    <w:rsid w:val="00F15280"/>
    <w:rsid w:val="00F430C9"/>
    <w:rsid w:val="00F72658"/>
    <w:rsid w:val="00FD3383"/>
    <w:rsid w:val="00FD3A08"/>
    <w:rsid w:val="0D0308B6"/>
    <w:rsid w:val="57494329"/>
    <w:rsid w:val="5C683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8">
    <w:name w:val="page number"/>
    <w:basedOn w:val="7"/>
    <w:uiPriority w:val="0"/>
  </w:style>
  <w:style w:type="character" w:styleId="9">
    <w:name w:val="Emphasis"/>
    <w:qFormat/>
    <w:uiPriority w:val="0"/>
    <w:rPr>
      <w:i/>
      <w:iCs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288</Words>
  <Characters>1646</Characters>
  <Lines>13</Lines>
  <Paragraphs>3</Paragraphs>
  <TotalTime>0</TotalTime>
  <ScaleCrop>false</ScaleCrop>
  <LinksUpToDate>false</LinksUpToDate>
  <CharactersWithSpaces>1931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2021-06-30T02:04:00Z</dcterms:created>
  <dc:creator>MC SYSTEM</dc:creator>
  <cp:lastModifiedBy>Administrator</cp:lastModifiedBy>
  <cp:lastPrinted>2013-09-03T09:14:00Z</cp:lastPrinted>
  <dcterms:modified xsi:type="dcterms:W3CDTF">2021-09-13T06:40:35Z</dcterms:modified>
  <dc:title>南京信息工程大学硕士（博士）研究生招生入学考试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