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ind w:firstLine="1485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FF"/>
          <w:szCs w:val="21"/>
        </w:rPr>
        <w:t xml:space="preserve">     </w:t>
      </w:r>
      <w:r>
        <w:rPr>
          <w:rFonts w:hint="eastAsia" w:ascii="宋体" w:hAnsi="宋体"/>
          <w:b/>
          <w:sz w:val="24"/>
        </w:rPr>
        <w:t>食品化学考试大纲</w:t>
      </w:r>
    </w:p>
    <w:p>
      <w:pPr>
        <w:snapToGrid w:val="0"/>
        <w:spacing w:line="480" w:lineRule="auto"/>
        <w:ind w:firstLine="1485"/>
        <w:rPr>
          <w:rFonts w:hint="eastAsia" w:ascii="宋体" w:hAnsi="宋体"/>
          <w:b/>
          <w:sz w:val="24"/>
        </w:rPr>
      </w:pPr>
    </w:p>
    <w:p>
      <w:pPr>
        <w:snapToGrid w:val="0"/>
        <w:spacing w:line="48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考试目标：</w:t>
      </w:r>
    </w:p>
    <w:p>
      <w:pPr>
        <w:snapToGrid w:val="0"/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color w:val="0000FF"/>
          <w:szCs w:val="21"/>
        </w:rPr>
        <w:t xml:space="preserve">    </w:t>
      </w:r>
      <w:r>
        <w:rPr>
          <w:rFonts w:hint="eastAsia" w:ascii="宋体" w:hAnsi="宋体"/>
          <w:szCs w:val="21"/>
        </w:rPr>
        <w:t>考察学生对基本食品化学理论知识的理解、掌握情况及运用相关理论知识解决实际问题的能力。</w:t>
      </w:r>
    </w:p>
    <w:p>
      <w:pPr>
        <w:snapToGrid w:val="0"/>
        <w:spacing w:line="48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考试内容</w:t>
      </w:r>
    </w:p>
    <w:p>
      <w:pPr>
        <w:numPr>
          <w:ilvl w:val="0"/>
          <w:numId w:val="1"/>
        </w:num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水和冰</w:t>
      </w:r>
    </w:p>
    <w:p>
      <w:pPr>
        <w:snapToGrid w:val="0"/>
        <w:spacing w:line="48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掌握水和冰的结构和性质、食品中水的存在状态、水和溶质之间的相互作用，理解水分活度和水分吸湿等温线的概念及意义，</w:t>
      </w:r>
      <w:r>
        <w:rPr>
          <w:rFonts w:ascii="宋体" w:hAnsi="宋体"/>
          <w:szCs w:val="21"/>
        </w:rPr>
        <w:t>Aw</w:t>
      </w:r>
      <w:r>
        <w:rPr>
          <w:rFonts w:hint="eastAsia" w:ascii="宋体" w:hAnsi="宋体"/>
          <w:szCs w:val="21"/>
        </w:rPr>
        <w:t>与食品稳定性的关系；水的特殊理化性质及其在食品工业上的应用。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碳水化合物</w:t>
      </w:r>
    </w:p>
    <w:p>
      <w:pPr>
        <w:snapToGrid w:val="0"/>
        <w:spacing w:line="48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掌握重要的单糖、低聚糖、多糖（淀粉、果胶、纤维素）的结构、性质及其在食品中的应用，功能性低聚糖、膳食纤维的生理活性。</w:t>
      </w:r>
    </w:p>
    <w:p>
      <w:pPr>
        <w:snapToGrid w:val="0"/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 脂质</w:t>
      </w:r>
    </w:p>
    <w:p>
      <w:pPr>
        <w:snapToGrid w:val="0"/>
        <w:spacing w:line="48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脂肪酸及三酰基甘油的结构、命名；脂肪的物理性质（结晶特性、熔融特性、油脂的乳化等），脂肪氧化的机理及其影响因素、过氧化脂质的危害，抗氧化剂的抗氧化机理及应用，油脂在加工、贮藏中发生的化学变化、油脂加工化学的原理及应用。了解卵磷脂、胆固醇在食品中的作用。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 蛋白质 </w:t>
      </w:r>
    </w:p>
    <w:p>
      <w:pPr>
        <w:snapToGrid w:val="0"/>
        <w:spacing w:line="48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氨基酸的结构及物理化学性质，蛋白质的结构、维持蛋白质构象的键力，蛋白质的变性及其影响因素，蛋白质的功能性质，蛋白质在食品加工和贮藏中的物理、化学、营养变化。了解活性蛋白和肽的生理活性及获得活性肽的方法和途径。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维生素和矿物质</w:t>
      </w:r>
    </w:p>
    <w:p>
      <w:pPr>
        <w:snapToGrid w:val="0"/>
        <w:spacing w:line="48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掌握常见维生素</w:t>
      </w:r>
      <w:r>
        <w:rPr>
          <w:rFonts w:ascii="宋体" w:hAnsi="宋体"/>
          <w:szCs w:val="21"/>
        </w:rPr>
        <w:t>(A,B1,B2,C,D,E)</w:t>
      </w:r>
      <w:r>
        <w:rPr>
          <w:rFonts w:hint="eastAsia" w:ascii="宋体" w:hAnsi="宋体"/>
          <w:szCs w:val="21"/>
        </w:rPr>
        <w:t>的一般理化性质、维生素</w:t>
      </w:r>
      <w:r>
        <w:rPr>
          <w:rFonts w:ascii="宋体" w:hAnsi="宋体"/>
          <w:szCs w:val="21"/>
        </w:rPr>
        <w:t>A,C</w:t>
      </w:r>
      <w:r>
        <w:rPr>
          <w:rFonts w:hint="eastAsia" w:ascii="宋体" w:hAnsi="宋体"/>
          <w:szCs w:val="21"/>
        </w:rPr>
        <w:t>的结构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维生素在食品加工贮藏中所发生的化学变化及对食品营养、品质产生的影响；了解各种维生素的种类和它们在机体中的作用。掌握矿物质在食品加工、贮藏中所发生的化学变化及对机体利用率、食品品质产生的影响；了解各种有营养、有害的矿物质和它们在机体中的作用。</w:t>
      </w:r>
    </w:p>
    <w:p>
      <w:pPr>
        <w:snapToGrid w:val="0"/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6、色素</w:t>
      </w:r>
    </w:p>
    <w:p>
      <w:pPr>
        <w:snapToGrid w:val="0"/>
        <w:spacing w:line="48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掌握常见食品天然色素（多酚类色素、类胡萝卜素素、卟啉类色素）的结构、基本理化性质、在食品加工贮藏中所发生的化学变化及对食品品质的影响，护色方法。了解使用人工合成色素的性质和使用方法。</w:t>
      </w:r>
    </w:p>
    <w:p>
      <w:pPr>
        <w:snapToGrid w:val="0"/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 风味化学</w:t>
      </w:r>
    </w:p>
    <w:p>
      <w:pPr>
        <w:snapToGrid w:val="0"/>
        <w:spacing w:line="48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夏氏学说、呈鲜、酸、咸、涩、辣的机理，味精、糖精的安全性，理解食品原味的概念；了解呈味物质在食品中的作用及各种呈味物质的相互作用。掌握食品气味的基本形成途径，常见香味增强剂在食品中的应用；了解常见植物性食品、动物性食品的典型呈味物质和呈味特点。</w:t>
      </w:r>
    </w:p>
    <w:p>
      <w:pPr>
        <w:snapToGrid w:val="0"/>
        <w:spacing w:line="48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总分值：150分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</w:rPr>
        <w:t>试题形式与结构：</w:t>
      </w:r>
      <w:r>
        <w:rPr>
          <w:rFonts w:hint="eastAsia" w:ascii="宋体" w:hAnsi="宋体"/>
          <w:szCs w:val="21"/>
        </w:rPr>
        <w:t>1. 名词解释；2. 填空题；3. 选择题；4. 结构式；5. 判断题；6. 简答题；7. 论述题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参考教材：</w:t>
      </w:r>
    </w:p>
    <w:p>
      <w:pPr>
        <w:numPr>
          <w:ilvl w:val="0"/>
          <w:numId w:val="2"/>
        </w:numPr>
        <w:spacing w:line="300" w:lineRule="auto"/>
        <w:rPr>
          <w:rFonts w:ascii="宋体" w:hAnsi="宋体"/>
          <w:szCs w:val="21"/>
        </w:rPr>
      </w:pPr>
      <w:r>
        <w:t>李春美</w:t>
      </w:r>
      <w:r>
        <w:rPr>
          <w:rFonts w:hint="eastAsia"/>
        </w:rPr>
        <w:t>，</w:t>
      </w:r>
      <w:r>
        <w:t>何慧主编</w:t>
      </w:r>
      <w:r>
        <w:rPr>
          <w:rFonts w:hint="eastAsia"/>
        </w:rPr>
        <w:t xml:space="preserve">. </w:t>
      </w:r>
      <w:r>
        <w:t>食品化学. 化学工业出版社 2021</w:t>
      </w: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谢笔钧  主编.食品化学.北京:科学出版社 2011</w:t>
      </w: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阚建全主编.食品化学. 北京：中国农大出版社  </w:t>
      </w:r>
      <w:r>
        <w:rPr>
          <w:rFonts w:ascii="宋体" w:hAnsi="宋体"/>
          <w:szCs w:val="21"/>
        </w:rPr>
        <w:t>2002年</w:t>
      </w:r>
    </w:p>
    <w:p>
      <w:pPr>
        <w:numPr>
          <w:ilvl w:val="0"/>
          <w:numId w:val="2"/>
        </w:num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王 璋等编.食品化学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北京：中国轻工出版社  1999年</w:t>
      </w:r>
    </w:p>
    <w:p>
      <w:pPr>
        <w:numPr>
          <w:ilvl w:val="0"/>
          <w:numId w:val="2"/>
        </w:numPr>
        <w:spacing w:line="300" w:lineRule="auto"/>
        <w:rPr>
          <w:szCs w:val="21"/>
        </w:rPr>
      </w:pPr>
      <w:r>
        <w:rPr>
          <w:szCs w:val="21"/>
        </w:rPr>
        <w:t xml:space="preserve"> Fennema, O.W. Food Chemistry (3rd) [M], Marcel Dekker Inc., New York, US, 1996 </w:t>
      </w:r>
    </w:p>
    <w:p>
      <w:pPr>
        <w:numPr>
          <w:ilvl w:val="0"/>
          <w:numId w:val="2"/>
        </w:numPr>
        <w:spacing w:line="300" w:lineRule="auto"/>
        <w:rPr>
          <w:szCs w:val="21"/>
        </w:rPr>
      </w:pPr>
      <w:r>
        <w:rPr>
          <w:szCs w:val="21"/>
        </w:rPr>
        <w:t>Belitz, H.D. and Gorsch, W. Food Chemistry (2nd) [M], Springer-Verlag Heidelberg, Berlin, Germany,1999</w:t>
      </w:r>
    </w:p>
    <w:p>
      <w:pPr>
        <w:rPr>
          <w:szCs w:val="21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31"/>
    <w:multiLevelType w:val="singleLevel"/>
    <w:tmpl w:val="01EF4E31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ascii="Times New Roman" w:hAnsi="Times New Roman" w:eastAsia="Times New Roman" w:cs="Times New Roman"/>
      </w:rPr>
    </w:lvl>
  </w:abstractNum>
  <w:abstractNum w:abstractNumId="1">
    <w:nsid w:val="6B864143"/>
    <w:multiLevelType w:val="multilevel"/>
    <w:tmpl w:val="6B86414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4"/>
    <w:rsid w:val="00070ECD"/>
    <w:rsid w:val="0021077F"/>
    <w:rsid w:val="0037666E"/>
    <w:rsid w:val="005D35E4"/>
    <w:rsid w:val="00657AE6"/>
    <w:rsid w:val="007A7C14"/>
    <w:rsid w:val="008C10A1"/>
    <w:rsid w:val="00A83E87"/>
    <w:rsid w:val="00AB0450"/>
    <w:rsid w:val="00C03436"/>
    <w:rsid w:val="00C44914"/>
    <w:rsid w:val="00DA6124"/>
    <w:rsid w:val="00DD3B9B"/>
    <w:rsid w:val="00EE0E8C"/>
    <w:rsid w:val="00F5644A"/>
    <w:rsid w:val="00FA3416"/>
    <w:rsid w:val="23B74D8A"/>
    <w:rsid w:val="3CF10F4A"/>
    <w:rsid w:val="6127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</Words>
  <Characters>1072</Characters>
  <Lines>8</Lines>
  <Paragraphs>2</Paragraphs>
  <TotalTime>0</TotalTime>
  <ScaleCrop>false</ScaleCrop>
  <LinksUpToDate>false</LinksUpToDate>
  <CharactersWithSpaces>1258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2021-03-22T03:12:00Z</dcterms:created>
  <dc:creator>微软用户</dc:creator>
  <cp:lastModifiedBy>Administrator</cp:lastModifiedBy>
  <dcterms:modified xsi:type="dcterms:W3CDTF">2021-09-13T13:02:23Z</dcterms:modified>
  <dc:title>食品化学考试大纲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