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南京信息工程大学硕士研究生招生入学考试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考试大纲</w:t>
      </w:r>
    </w:p>
    <w:p>
      <w:pPr>
        <w:pStyle w:val="4"/>
        <w:rPr>
          <w:rFonts w:hint="eastAsia"/>
        </w:rPr>
      </w:pPr>
    </w:p>
    <w:p>
      <w:pPr>
        <w:widowControl/>
        <w:snapToGri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科目代码：817</w:t>
      </w:r>
    </w:p>
    <w:p>
      <w:pPr>
        <w:widowControl/>
        <w:snapToGri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科目名称：自动控制原理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目标与基本要求</w:t>
      </w:r>
    </w:p>
    <w:p>
      <w:pPr>
        <w:numPr>
          <w:ilvl w:val="0"/>
          <w:numId w:val="2"/>
        </w:numPr>
        <w:spacing w:line="500" w:lineRule="exact"/>
        <w:outlineLvl w:val="0"/>
        <w:rPr>
          <w:b/>
          <w:sz w:val="24"/>
        </w:rPr>
      </w:pPr>
      <w:r>
        <w:rPr>
          <w:rFonts w:hint="eastAsia"/>
          <w:b/>
          <w:sz w:val="24"/>
        </w:rPr>
        <w:t>目标</w:t>
      </w:r>
    </w:p>
    <w:p>
      <w:pPr>
        <w:widowControl/>
        <w:snapToGrid w:val="0"/>
        <w:spacing w:line="500" w:lineRule="exact"/>
        <w:ind w:firstLine="480" w:firstLineChars="200"/>
        <w:rPr>
          <w:sz w:val="24"/>
        </w:rPr>
      </w:pPr>
      <w:r>
        <w:rPr>
          <w:rFonts w:hint="eastAsia" w:ascii="宋体" w:hAnsi="宋体"/>
          <w:bCs/>
          <w:color w:val="000000"/>
          <w:sz w:val="24"/>
        </w:rPr>
        <w:t>本课程</w:t>
      </w:r>
      <w:r>
        <w:rPr>
          <w:rFonts w:hint="eastAsia"/>
          <w:sz w:val="24"/>
        </w:rPr>
        <w:t>为控制系统提供了数学模型的建立、性能分析和系统设计的基本方法。要求考生掌握自动控制系统的基本理论知识和基本分析计算方法，强调基础性和综合性。注重测试考生对相关的基本概念、理论和分析方法的理解，以及运用基本概念、基本原理，灵活分析和解决实际问题的能力。</w:t>
      </w:r>
    </w:p>
    <w:p>
      <w:pPr>
        <w:widowControl/>
        <w:snapToGrid w:val="0"/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2．基本要求</w:t>
      </w:r>
    </w:p>
    <w:p>
      <w:pPr>
        <w:widowControl/>
        <w:snapToGrid w:val="0"/>
        <w:spacing w:line="500" w:lineRule="exact"/>
        <w:ind w:firstLine="480" w:firstLineChars="200"/>
        <w:rPr>
          <w:rFonts w:hint="eastAsia"/>
          <w:b/>
          <w:bCs/>
          <w:sz w:val="28"/>
        </w:rPr>
      </w:pPr>
      <w:r>
        <w:rPr>
          <w:rFonts w:hint="eastAsia"/>
          <w:sz w:val="24"/>
        </w:rPr>
        <w:t>考试内容包括经典控制理论和现代控制理论。要求理解、掌握：控制系统传递函数和信号流图等数学模型的建立；系统稳定性、动态性能、稳态性能的时域分析；根轨迹法；频域法；系统串联校正的设计方法；线性离散系统的分析；系统状态空间建模及其求解；系统可控性和可观测性；线性定常系统状态反馈及观测器设计；</w:t>
      </w:r>
      <w:r>
        <w:rPr>
          <w:rFonts w:hint="eastAsia" w:ascii="宋体" w:hAnsi="宋体"/>
          <w:kern w:val="0"/>
          <w:sz w:val="24"/>
        </w:rPr>
        <w:t>李雅普诺夫稳定性理论。</w:t>
      </w:r>
    </w:p>
    <w:p>
      <w:pPr>
        <w:numPr>
          <w:ilvl w:val="0"/>
          <w:numId w:val="1"/>
        </w:num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具体内容</w:t>
      </w:r>
    </w:p>
    <w:p>
      <w:pPr>
        <w:numPr>
          <w:ilvl w:val="0"/>
          <w:numId w:val="3"/>
        </w:numPr>
        <w:spacing w:line="5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自动控制的一般概念</w:t>
      </w:r>
    </w:p>
    <w:p>
      <w:pPr>
        <w:numPr>
          <w:ilvl w:val="0"/>
          <w:numId w:val="4"/>
        </w:num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掌握基本控制方式；</w:t>
      </w:r>
    </w:p>
    <w:p>
      <w:pPr>
        <w:numPr>
          <w:ilvl w:val="0"/>
          <w:numId w:val="4"/>
        </w:num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熟悉自动控制的性能要求；</w:t>
      </w:r>
    </w:p>
    <w:p>
      <w:pPr>
        <w:numPr>
          <w:ilvl w:val="0"/>
          <w:numId w:val="4"/>
        </w:num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掌握反馈控制原理与动态过程的概念，以及建立原理方块图的方法。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. 控制系统的数学模型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掌握动态方程建立方法；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掌握结构图的等效变换方法；</w:t>
      </w:r>
    </w:p>
    <w:p>
      <w:pPr>
        <w:numPr>
          <w:ilvl w:val="1"/>
          <w:numId w:val="4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掌握信号流图及梅逊公式及应用。</w:t>
      </w:r>
    </w:p>
    <w:p>
      <w:pPr>
        <w:spacing w:line="5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3. 线性系统的时域分析法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掌握一、二阶系统的时域分析与计算；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掌握系统稳定性的概念及判别法则；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理解结构参数对系统响应的影响；</w:t>
      </w:r>
    </w:p>
    <w:p>
      <w:pPr>
        <w:numPr>
          <w:ilvl w:val="0"/>
          <w:numId w:val="5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稳态误差的计算及一般规律。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．线性系统的根轨迹法</w:t>
      </w:r>
    </w:p>
    <w:p>
      <w:pPr>
        <w:numPr>
          <w:ilvl w:val="0"/>
          <w:numId w:val="6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掌握根轨迹的概念与根轨迹方程；</w:t>
      </w:r>
    </w:p>
    <w:p>
      <w:pPr>
        <w:numPr>
          <w:ilvl w:val="0"/>
          <w:numId w:val="6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掌握根轨迹的绘制法则；</w:t>
      </w:r>
    </w:p>
    <w:p>
      <w:pPr>
        <w:numPr>
          <w:ilvl w:val="0"/>
          <w:numId w:val="6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掌握零、极点分布与阶跃响应性能的关系；</w:t>
      </w:r>
    </w:p>
    <w:p>
      <w:pPr>
        <w:numPr>
          <w:ilvl w:val="0"/>
          <w:numId w:val="6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理解主导极点与偶极子的概念。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5</w:t>
      </w:r>
      <w:r>
        <w:rPr>
          <w:rFonts w:hint="eastAsia"/>
          <w:b/>
          <w:sz w:val="24"/>
        </w:rPr>
        <w:t>．线性系统的频域分析法</w:t>
      </w:r>
    </w:p>
    <w:p>
      <w:pPr>
        <w:numPr>
          <w:ilvl w:val="0"/>
          <w:numId w:val="7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熟悉线性系统的频率响应、典型环节的频率响应、系统开环的频率响应；</w:t>
      </w:r>
    </w:p>
    <w:p>
      <w:pPr>
        <w:numPr>
          <w:ilvl w:val="0"/>
          <w:numId w:val="7"/>
        </w:numPr>
        <w:spacing w:line="500" w:lineRule="exact"/>
        <w:ind w:left="426" w:hanging="426"/>
        <w:jc w:val="left"/>
        <w:rPr>
          <w:sz w:val="24"/>
        </w:rPr>
      </w:pPr>
      <w:r>
        <w:rPr>
          <w:rFonts w:hint="eastAsia"/>
          <w:sz w:val="24"/>
        </w:rPr>
        <w:t>掌握频域性能指标、环节和系统频率响应曲线的绘制、</w:t>
      </w:r>
      <w:r>
        <w:rPr>
          <w:sz w:val="24"/>
        </w:rPr>
        <w:t>Nyquist</w:t>
      </w:r>
      <w:r>
        <w:rPr>
          <w:rFonts w:hint="eastAsia"/>
          <w:sz w:val="24"/>
        </w:rPr>
        <w:t>稳定判据和对数频率稳定判据的运用以及稳定裕度的计算；</w:t>
      </w:r>
    </w:p>
    <w:p>
      <w:pPr>
        <w:numPr>
          <w:ilvl w:val="0"/>
          <w:numId w:val="7"/>
        </w:numPr>
        <w:spacing w:line="500" w:lineRule="exact"/>
        <w:ind w:left="425" w:hanging="424" w:hangingChars="177"/>
        <w:jc w:val="left"/>
        <w:rPr>
          <w:sz w:val="24"/>
        </w:rPr>
      </w:pPr>
      <w:r>
        <w:rPr>
          <w:rFonts w:hint="eastAsia"/>
          <w:sz w:val="24"/>
        </w:rPr>
        <w:t>了解信号的频谱，闭环幅频与阶跃响应的关系，峰值及频宽的概念，开环频 率响应与阶跃响应的关系；</w:t>
      </w:r>
    </w:p>
    <w:p>
      <w:pPr>
        <w:numPr>
          <w:ilvl w:val="0"/>
          <w:numId w:val="7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了解三频段（低频段，中频段和高频段）的分析方法；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6</w:t>
      </w:r>
      <w:r>
        <w:rPr>
          <w:rFonts w:hint="eastAsia"/>
          <w:b/>
          <w:sz w:val="24"/>
        </w:rPr>
        <w:t>．线性系统的校正方法</w:t>
      </w:r>
    </w:p>
    <w:p>
      <w:pPr>
        <w:numPr>
          <w:ilvl w:val="0"/>
          <w:numId w:val="8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掌握系统设计问题概述，串联校正特性及作用：</w:t>
      </w:r>
    </w:p>
    <w:p>
      <w:pPr>
        <w:numPr>
          <w:ilvl w:val="0"/>
          <w:numId w:val="8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掌握串联超前、滞后及</w:t>
      </w:r>
      <w:r>
        <w:rPr>
          <w:sz w:val="24"/>
        </w:rPr>
        <w:t>PID</w:t>
      </w:r>
      <w:r>
        <w:rPr>
          <w:rFonts w:hint="eastAsia"/>
          <w:sz w:val="24"/>
        </w:rPr>
        <w:t>校正设计的频率法。</w:t>
      </w:r>
    </w:p>
    <w:p>
      <w:pPr>
        <w:spacing w:line="500" w:lineRule="exact"/>
        <w:jc w:val="left"/>
        <w:rPr>
          <w:sz w:val="24"/>
        </w:rPr>
      </w:pPr>
      <w:r>
        <w:rPr>
          <w:b/>
          <w:sz w:val="24"/>
        </w:rPr>
        <w:t>7</w:t>
      </w:r>
      <w:r>
        <w:rPr>
          <w:rFonts w:hint="eastAsia"/>
          <w:b/>
          <w:sz w:val="24"/>
        </w:rPr>
        <w:t>．线性离散系统的分析</w:t>
      </w:r>
      <w:r>
        <w:rPr>
          <w:sz w:val="24"/>
        </w:rPr>
        <w:t xml:space="preserve"> </w:t>
      </w:r>
    </w:p>
    <w:p>
      <w:pPr>
        <w:numPr>
          <w:ilvl w:val="0"/>
          <w:numId w:val="9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理解离散系统的基本概念；</w:t>
      </w:r>
    </w:p>
    <w:p>
      <w:pPr>
        <w:numPr>
          <w:ilvl w:val="0"/>
          <w:numId w:val="9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掌握离散系统数学模型：差分方程和脉冲传递函数；</w:t>
      </w:r>
    </w:p>
    <w:p>
      <w:pPr>
        <w:numPr>
          <w:ilvl w:val="0"/>
          <w:numId w:val="9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掌握离散系统稳定性分析方法及稳定性判据；</w:t>
      </w:r>
    </w:p>
    <w:p>
      <w:pPr>
        <w:numPr>
          <w:ilvl w:val="0"/>
          <w:numId w:val="9"/>
        </w:numPr>
        <w:spacing w:line="500" w:lineRule="exact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掌握离散系统稳态误差及动态性能分析。</w:t>
      </w:r>
    </w:p>
    <w:p>
      <w:pPr>
        <w:spacing w:line="500" w:lineRule="exact"/>
        <w:jc w:val="left"/>
        <w:rPr>
          <w:b/>
          <w:sz w:val="24"/>
        </w:rPr>
      </w:pPr>
      <w:r>
        <w:rPr>
          <w:b/>
          <w:sz w:val="24"/>
        </w:rPr>
        <w:t>8</w:t>
      </w:r>
      <w:r>
        <w:rPr>
          <w:rFonts w:hint="eastAsia"/>
          <w:b/>
          <w:sz w:val="24"/>
        </w:rPr>
        <w:t>．线性系统的状态空间分析与综合</w:t>
      </w:r>
      <w:r>
        <w:rPr>
          <w:b/>
          <w:sz w:val="24"/>
        </w:rPr>
        <w:t xml:space="preserve"> 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rFonts w:hint="eastAsia"/>
          <w:sz w:val="24"/>
        </w:rPr>
      </w:pPr>
      <w:r>
        <w:rPr>
          <w:rFonts w:hint="eastAsia"/>
          <w:sz w:val="24"/>
        </w:rPr>
        <w:t>理解状态空间分析法的基本概念；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掌握状态空间表达式的建立及求解；</w:t>
      </w:r>
    </w:p>
    <w:p>
      <w:pPr>
        <w:numPr>
          <w:ilvl w:val="0"/>
          <w:numId w:val="10"/>
        </w:numPr>
        <w:spacing w:line="500" w:lineRule="exact"/>
        <w:ind w:left="426" w:hanging="426"/>
        <w:jc w:val="left"/>
        <w:rPr>
          <w:sz w:val="24"/>
        </w:rPr>
      </w:pPr>
      <w:r>
        <w:rPr>
          <w:rFonts w:hint="eastAsia"/>
          <w:sz w:val="24"/>
        </w:rPr>
        <w:t>掌握线性系统可控性与可观性的基本概念及判据；掌握可控标准型与可观标准型；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理解线性系统规范分解的作用与意义，理解规范分解的一般方法；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掌握线性定常系统的状态反馈极点配置及状态观测器设计；</w:t>
      </w:r>
    </w:p>
    <w:p>
      <w:pPr>
        <w:numPr>
          <w:ilvl w:val="0"/>
          <w:numId w:val="10"/>
        </w:numPr>
        <w:spacing w:line="500" w:lineRule="exact"/>
        <w:ind w:hanging="840"/>
        <w:jc w:val="left"/>
        <w:rPr>
          <w:sz w:val="24"/>
        </w:rPr>
      </w:pPr>
      <w:r>
        <w:rPr>
          <w:rFonts w:hint="eastAsia"/>
          <w:sz w:val="24"/>
        </w:rPr>
        <w:t>了解李雅普洛夫意义稳定性的基本概念及系统稳定性分析。</w:t>
      </w: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第三部分  有关说明</w:t>
      </w:r>
    </w:p>
    <w:p>
      <w:pPr>
        <w:spacing w:line="500" w:lineRule="exact"/>
        <w:outlineLvl w:val="0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．命题说明</w:t>
      </w:r>
    </w:p>
    <w:p>
      <w:pPr>
        <w:spacing w:line="500" w:lineRule="exact"/>
        <w:ind w:firstLine="540" w:firstLineChars="225"/>
        <w:rPr>
          <w:sz w:val="24"/>
        </w:rPr>
      </w:pPr>
      <w:r>
        <w:rPr>
          <w:rFonts w:hint="eastAsia"/>
          <w:sz w:val="24"/>
        </w:rPr>
        <w:t>本课程对各考点的能力要求分为三个层次用相关词语描述：</w:t>
      </w:r>
    </w:p>
    <w:p>
      <w:pPr>
        <w:spacing w:line="500" w:lineRule="exact"/>
        <w:ind w:left="360" w:firstLine="480" w:firstLineChars="200"/>
        <w:rPr>
          <w:sz w:val="24"/>
        </w:rPr>
      </w:pPr>
      <w:r>
        <w:rPr>
          <w:rFonts w:hint="eastAsia"/>
          <w:sz w:val="24"/>
        </w:rPr>
        <w:t>较低要求</w:t>
      </w:r>
      <w:r>
        <w:rPr>
          <w:sz w:val="24"/>
        </w:rPr>
        <w:t>——</w:t>
      </w:r>
      <w:r>
        <w:rPr>
          <w:rFonts w:hint="eastAsia"/>
          <w:sz w:val="24"/>
        </w:rPr>
        <w:t>了解、明确；</w:t>
      </w:r>
    </w:p>
    <w:p>
      <w:pPr>
        <w:spacing w:line="500" w:lineRule="exact"/>
        <w:ind w:left="360" w:firstLine="480" w:firstLineChars="200"/>
        <w:rPr>
          <w:sz w:val="24"/>
        </w:rPr>
      </w:pPr>
      <w:r>
        <w:rPr>
          <w:rFonts w:hint="eastAsia"/>
          <w:sz w:val="24"/>
        </w:rPr>
        <w:t>一般要求</w:t>
      </w:r>
      <w:r>
        <w:rPr>
          <w:sz w:val="24"/>
        </w:rPr>
        <w:t>——</w:t>
      </w:r>
      <w:r>
        <w:rPr>
          <w:rFonts w:hint="eastAsia"/>
          <w:sz w:val="24"/>
        </w:rPr>
        <w:t>理解、熟悉；</w:t>
      </w:r>
    </w:p>
    <w:p>
      <w:pPr>
        <w:spacing w:line="500" w:lineRule="exact"/>
        <w:ind w:left="360" w:firstLine="480" w:firstLineChars="200"/>
        <w:rPr>
          <w:sz w:val="24"/>
        </w:rPr>
      </w:pPr>
      <w:r>
        <w:rPr>
          <w:rFonts w:hint="eastAsia"/>
          <w:sz w:val="24"/>
        </w:rPr>
        <w:t>较高要求</w:t>
      </w:r>
      <w:r>
        <w:rPr>
          <w:sz w:val="24"/>
        </w:rPr>
        <w:t>——</w:t>
      </w:r>
      <w:r>
        <w:rPr>
          <w:rFonts w:hint="eastAsia"/>
          <w:sz w:val="24"/>
        </w:rPr>
        <w:t>掌握、应用。</w:t>
      </w:r>
    </w:p>
    <w:p>
      <w:pPr>
        <w:spacing w:line="500" w:lineRule="exact"/>
        <w:ind w:firstLine="361" w:firstLineChars="150"/>
        <w:outlineLvl w:val="0"/>
        <w:rPr>
          <w:b/>
          <w:sz w:val="24"/>
        </w:rPr>
      </w:pPr>
      <w:r>
        <w:rPr>
          <w:rFonts w:hint="eastAsia"/>
          <w:b/>
          <w:sz w:val="24"/>
        </w:rPr>
        <w:t>命题考试实施要求：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）本课程的命题考试根据本大纲规定的考试内容来确定。试卷兼顾覆盖面、能力层次、内容、难易程度。</w:t>
      </w:r>
    </w:p>
    <w:p>
      <w:pPr>
        <w:spacing w:line="500" w:lineRule="exact"/>
        <w:ind w:firstLine="480" w:firstLineChars="200"/>
        <w:outlineLvl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）题型主要以计算题为主。</w:t>
      </w:r>
    </w:p>
    <w:p>
      <w:pPr>
        <w:spacing w:line="500" w:lineRule="exact"/>
        <w:ind w:firstLine="480" w:firstLineChars="200"/>
        <w:outlineLvl w:val="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）试题难易度分为易、较易、较难、难四级，试卷中四级难易度题目分数比例一般为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3</w:t>
      </w:r>
      <w:r>
        <w:rPr>
          <w:rFonts w:hint="eastAsia"/>
          <w:sz w:val="24"/>
        </w:rPr>
        <w:t>：</w:t>
      </w:r>
      <w:r>
        <w:rPr>
          <w:sz w:val="24"/>
        </w:rPr>
        <w:t>4</w:t>
      </w:r>
      <w:r>
        <w:rPr>
          <w:rFonts w:hint="eastAsia"/>
          <w:sz w:val="24"/>
        </w:rPr>
        <w:t>：</w:t>
      </w:r>
      <w:r>
        <w:rPr>
          <w:sz w:val="24"/>
        </w:rPr>
        <w:t xml:space="preserve">1 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2．参考书目:</w:t>
      </w:r>
      <w:r>
        <w:rPr>
          <w:b/>
          <w:sz w:val="24"/>
        </w:rPr>
        <w:t xml:space="preserve"> </w:t>
      </w:r>
    </w:p>
    <w:p>
      <w:pPr>
        <w:widowControl/>
        <w:spacing w:line="400" w:lineRule="exact"/>
        <w:ind w:left="359"/>
        <w:jc w:val="left"/>
        <w:rPr>
          <w:rFonts w:hint="eastAsia"/>
          <w:sz w:val="24"/>
        </w:rPr>
      </w:pPr>
      <w:r>
        <w:rPr>
          <w:sz w:val="24"/>
        </w:rPr>
        <w:t>（1）胡寿松</w:t>
      </w:r>
      <w:r>
        <w:rPr>
          <w:rFonts w:hint="eastAsia"/>
          <w:sz w:val="24"/>
        </w:rPr>
        <w:t xml:space="preserve">. </w:t>
      </w:r>
      <w:r>
        <w:rPr>
          <w:sz w:val="24"/>
        </w:rPr>
        <w:t>自动控制原理（第6版</w:t>
      </w:r>
      <w:r>
        <w:rPr>
          <w:rFonts w:hint="eastAsia"/>
          <w:sz w:val="24"/>
        </w:rPr>
        <w:t>）. 北京：</w:t>
      </w:r>
      <w:r>
        <w:rPr>
          <w:sz w:val="24"/>
        </w:rPr>
        <w:t> 科学出版社，2013</w:t>
      </w:r>
      <w:r>
        <w:rPr>
          <w:rFonts w:hint="eastAsia"/>
          <w:sz w:val="24"/>
        </w:rPr>
        <w:t>.</w:t>
      </w:r>
      <w:r>
        <w:rPr>
          <w:sz w:val="24"/>
        </w:rPr>
        <w:br w:type="textWrapping"/>
      </w:r>
      <w:r>
        <w:rPr>
          <w:sz w:val="24"/>
        </w:rPr>
        <w:t>（2）吴麒，王诗宓</w:t>
      </w:r>
      <w:r>
        <w:rPr>
          <w:rFonts w:hint="eastAsia"/>
          <w:sz w:val="24"/>
        </w:rPr>
        <w:t xml:space="preserve">. </w:t>
      </w:r>
      <w:r>
        <w:rPr>
          <w:sz w:val="24"/>
        </w:rPr>
        <w:t>自动控制原理 </w:t>
      </w:r>
      <w:r>
        <w:rPr>
          <w:rFonts w:hint="eastAsia"/>
          <w:sz w:val="24"/>
        </w:rPr>
        <w:t>（</w:t>
      </w:r>
      <w:r>
        <w:rPr>
          <w:sz w:val="24"/>
        </w:rPr>
        <w:t>第</w:t>
      </w:r>
      <w:r>
        <w:rPr>
          <w:rFonts w:hint="eastAsia"/>
          <w:sz w:val="24"/>
        </w:rPr>
        <w:t>2</w:t>
      </w:r>
      <w:r>
        <w:rPr>
          <w:sz w:val="24"/>
        </w:rPr>
        <w:t>版</w:t>
      </w:r>
      <w:r>
        <w:rPr>
          <w:rFonts w:hint="eastAsia"/>
          <w:sz w:val="24"/>
        </w:rPr>
        <w:t>）. 北京：</w:t>
      </w:r>
      <w:r>
        <w:rPr>
          <w:sz w:val="24"/>
        </w:rPr>
        <w:t>清华大学出版社，2006</w:t>
      </w:r>
      <w:r>
        <w:rPr>
          <w:rFonts w:hint="eastAsia"/>
          <w:sz w:val="24"/>
        </w:rPr>
        <w:t>.</w:t>
      </w:r>
    </w:p>
    <w:p>
      <w:pPr>
        <w:widowControl/>
        <w:spacing w:line="400" w:lineRule="exact"/>
        <w:jc w:val="left"/>
        <w:rPr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3. 其他规定：</w:t>
      </w:r>
      <w:r>
        <w:rPr>
          <w:rFonts w:hint="eastAsia"/>
          <w:sz w:val="24"/>
        </w:rPr>
        <w:t>考试方式为闭卷笔试，总分150分，考试时间为180分钟。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4</w:t>
      </w:r>
      <w:r>
        <w:rPr>
          <w:rFonts w:ascii="宋体" w:hAnsi="宋体" w:cs="宋体"/>
          <w:b/>
          <w:color w:val="000000"/>
          <w:kern w:val="0"/>
          <w:sz w:val="24"/>
        </w:rPr>
        <w:t>.</w:t>
      </w: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 本科目考试不得使用计算器。</w:t>
      </w:r>
    </w:p>
    <w:p>
      <w:pPr>
        <w:widowControl/>
        <w:spacing w:line="40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2FD8"/>
    <w:multiLevelType w:val="multilevel"/>
    <w:tmpl w:val="1AB42FD8"/>
    <w:lvl w:ilvl="0" w:tentative="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(%2)."/>
      <w:lvlJc w:val="left"/>
      <w:pPr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DD0F2D"/>
    <w:multiLevelType w:val="multilevel"/>
    <w:tmpl w:val="1FDD0F2D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FE1378"/>
    <w:multiLevelType w:val="singleLevel"/>
    <w:tmpl w:val="26FE137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3">
    <w:nsid w:val="31E42E6D"/>
    <w:multiLevelType w:val="multilevel"/>
    <w:tmpl w:val="31E42E6D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3701DE2"/>
    <w:multiLevelType w:val="multilevel"/>
    <w:tmpl w:val="33701D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E84116"/>
    <w:multiLevelType w:val="multilevel"/>
    <w:tmpl w:val="3DE84116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48C759F"/>
    <w:multiLevelType w:val="multilevel"/>
    <w:tmpl w:val="448C759F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EB81D36"/>
    <w:multiLevelType w:val="multilevel"/>
    <w:tmpl w:val="4EB81D3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BA62BAB"/>
    <w:multiLevelType w:val="multilevel"/>
    <w:tmpl w:val="5BA62BAB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3C1404D"/>
    <w:multiLevelType w:val="multilevel"/>
    <w:tmpl w:val="63C1404D"/>
    <w:lvl w:ilvl="0" w:tentative="0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82"/>
    <w:rsid w:val="00004D38"/>
    <w:rsid w:val="00041A62"/>
    <w:rsid w:val="00076C15"/>
    <w:rsid w:val="00077B28"/>
    <w:rsid w:val="00085E9B"/>
    <w:rsid w:val="000862F7"/>
    <w:rsid w:val="000A606B"/>
    <w:rsid w:val="000C5863"/>
    <w:rsid w:val="000D00F4"/>
    <w:rsid w:val="0010484C"/>
    <w:rsid w:val="00137E9B"/>
    <w:rsid w:val="001726CD"/>
    <w:rsid w:val="001E3CD1"/>
    <w:rsid w:val="00235CE4"/>
    <w:rsid w:val="00254889"/>
    <w:rsid w:val="002559B3"/>
    <w:rsid w:val="002C3975"/>
    <w:rsid w:val="002C7368"/>
    <w:rsid w:val="002F119F"/>
    <w:rsid w:val="0037049F"/>
    <w:rsid w:val="00395859"/>
    <w:rsid w:val="003A342E"/>
    <w:rsid w:val="003B70A9"/>
    <w:rsid w:val="00402FA4"/>
    <w:rsid w:val="00410F14"/>
    <w:rsid w:val="00426082"/>
    <w:rsid w:val="00492BD7"/>
    <w:rsid w:val="004B2720"/>
    <w:rsid w:val="004F1C03"/>
    <w:rsid w:val="00507A7E"/>
    <w:rsid w:val="00550C3B"/>
    <w:rsid w:val="005C5F81"/>
    <w:rsid w:val="005F20CF"/>
    <w:rsid w:val="006957D3"/>
    <w:rsid w:val="006D415B"/>
    <w:rsid w:val="006F351A"/>
    <w:rsid w:val="006F4258"/>
    <w:rsid w:val="00721868"/>
    <w:rsid w:val="00757B72"/>
    <w:rsid w:val="007B5238"/>
    <w:rsid w:val="007C7732"/>
    <w:rsid w:val="0082246C"/>
    <w:rsid w:val="008406BE"/>
    <w:rsid w:val="00862DCF"/>
    <w:rsid w:val="00863021"/>
    <w:rsid w:val="008838B4"/>
    <w:rsid w:val="00892872"/>
    <w:rsid w:val="00910703"/>
    <w:rsid w:val="00912E9C"/>
    <w:rsid w:val="00933C2F"/>
    <w:rsid w:val="009557A9"/>
    <w:rsid w:val="00957F26"/>
    <w:rsid w:val="009C647F"/>
    <w:rsid w:val="009D1E8C"/>
    <w:rsid w:val="009E3183"/>
    <w:rsid w:val="00A00C36"/>
    <w:rsid w:val="00A11834"/>
    <w:rsid w:val="00A13DE4"/>
    <w:rsid w:val="00A40AC2"/>
    <w:rsid w:val="00A519CB"/>
    <w:rsid w:val="00A6653D"/>
    <w:rsid w:val="00A7478F"/>
    <w:rsid w:val="00A8279C"/>
    <w:rsid w:val="00AB6347"/>
    <w:rsid w:val="00B1540F"/>
    <w:rsid w:val="00B73B52"/>
    <w:rsid w:val="00B94D54"/>
    <w:rsid w:val="00BA1CEA"/>
    <w:rsid w:val="00BB3DF2"/>
    <w:rsid w:val="00BC0FD6"/>
    <w:rsid w:val="00BD3EF3"/>
    <w:rsid w:val="00BE3A71"/>
    <w:rsid w:val="00BF1345"/>
    <w:rsid w:val="00C158BD"/>
    <w:rsid w:val="00C20319"/>
    <w:rsid w:val="00C4241C"/>
    <w:rsid w:val="00C56FFB"/>
    <w:rsid w:val="00C75F1F"/>
    <w:rsid w:val="00CB5263"/>
    <w:rsid w:val="00CC7536"/>
    <w:rsid w:val="00D250B8"/>
    <w:rsid w:val="00D66AB1"/>
    <w:rsid w:val="00D96A78"/>
    <w:rsid w:val="00DA35FC"/>
    <w:rsid w:val="00DA4689"/>
    <w:rsid w:val="00DC218C"/>
    <w:rsid w:val="00DC4C42"/>
    <w:rsid w:val="00DD6D7D"/>
    <w:rsid w:val="00DD72F0"/>
    <w:rsid w:val="00DE681E"/>
    <w:rsid w:val="00E44D6C"/>
    <w:rsid w:val="00E55E45"/>
    <w:rsid w:val="00E67C56"/>
    <w:rsid w:val="00E97344"/>
    <w:rsid w:val="00ED0EBC"/>
    <w:rsid w:val="00EE1511"/>
    <w:rsid w:val="00EF0402"/>
    <w:rsid w:val="00F430C9"/>
    <w:rsid w:val="00F72658"/>
    <w:rsid w:val="00F805ED"/>
    <w:rsid w:val="00FD3A08"/>
    <w:rsid w:val="067C2621"/>
    <w:rsid w:val="0A394D83"/>
    <w:rsid w:val="0D0308B6"/>
    <w:rsid w:val="22931268"/>
    <w:rsid w:val="32D642CA"/>
    <w:rsid w:val="3C9C547C"/>
    <w:rsid w:val="7875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index 1"/>
    <w:basedOn w:val="1"/>
    <w:next w:val="1"/>
    <w:semiHidden/>
    <w:uiPriority w:val="0"/>
    <w:rPr>
      <w:rFonts w:ascii="宋体" w:hAnsi="宋体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220</Words>
  <Characters>1254</Characters>
  <Lines>10</Lines>
  <Paragraphs>2</Paragraphs>
  <TotalTime>0</TotalTime>
  <ScaleCrop>false</ScaleCrop>
  <LinksUpToDate>false</LinksUpToDate>
  <CharactersWithSpaces>1472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2016-05-23T06:45:00Z</dcterms:created>
  <dc:creator>MC SYSTEM</dc:creator>
  <cp:lastModifiedBy>Administrator</cp:lastModifiedBy>
  <cp:lastPrinted>2013-09-03T09:14:00Z</cp:lastPrinted>
  <dcterms:modified xsi:type="dcterms:W3CDTF">2021-09-13T06:38:31Z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