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rPr>
      </w:pPr>
      <w:bookmarkStart w:id="0" w:name="_GoBack"/>
      <w:bookmarkEnd w:id="0"/>
      <w:r>
        <w:rPr>
          <w:b/>
          <w:bCs/>
          <w:sz w:val="28"/>
        </w:rPr>
        <w:t>南京信息工程大学硕士</w:t>
      </w:r>
      <w:r>
        <w:rPr>
          <w:rFonts w:ascii="Segoe UI Symbol" w:hAnsi="Segoe UI Symbol" w:eastAsia="MS PGothic" w:cs="Segoe UI Symbol"/>
          <w:b/>
          <w:bCs/>
          <w:sz w:val="28"/>
        </w:rPr>
        <w:t>☑</w:t>
      </w:r>
      <w:r>
        <w:rPr>
          <w:rFonts w:eastAsia="微软雅黑"/>
          <w:b/>
          <w:bCs/>
          <w:sz w:val="28"/>
        </w:rPr>
        <w:t>、</w:t>
      </w:r>
      <w:r>
        <w:rPr>
          <w:b/>
          <w:bCs/>
          <w:sz w:val="28"/>
        </w:rPr>
        <w:t>博士</w:t>
      </w:r>
      <w:r>
        <w:rPr>
          <w:rFonts w:eastAsia="微软雅黑"/>
          <w:b/>
          <w:bCs/>
          <w:sz w:val="28"/>
        </w:rPr>
        <w:t>□</w:t>
      </w:r>
      <w:r>
        <w:rPr>
          <w:b/>
          <w:bCs/>
          <w:sz w:val="28"/>
        </w:rPr>
        <w:t>研究生招生入学考试</w:t>
      </w:r>
    </w:p>
    <w:p>
      <w:pPr>
        <w:jc w:val="center"/>
        <w:rPr>
          <w:b/>
          <w:bCs/>
          <w:sz w:val="28"/>
        </w:rPr>
      </w:pPr>
      <w:r>
        <w:rPr>
          <w:b/>
          <w:bCs/>
          <w:sz w:val="28"/>
        </w:rPr>
        <w:t>考试大纲</w:t>
      </w:r>
    </w:p>
    <w:p>
      <w:pPr>
        <w:pStyle w:val="7"/>
        <w:rPr>
          <w:rFonts w:ascii="Times New Roman" w:hAnsi="Times New Roman"/>
        </w:rPr>
      </w:pPr>
    </w:p>
    <w:p>
      <w:pPr>
        <w:pStyle w:val="7"/>
        <w:rPr>
          <w:rFonts w:ascii="Times New Roman" w:hAnsi="Times New Roman"/>
        </w:rPr>
      </w:pPr>
      <w:r>
        <w:rPr>
          <w:rFonts w:ascii="Times New Roman" w:hAnsi="Times New Roman"/>
        </w:rPr>
        <w:t>科目代码：F35</w:t>
      </w:r>
    </w:p>
    <w:p>
      <w:pPr>
        <w:pStyle w:val="7"/>
        <w:rPr>
          <w:rFonts w:ascii="Times New Roman" w:hAnsi="Times New Roman"/>
        </w:rPr>
      </w:pPr>
      <w:r>
        <w:rPr>
          <w:rFonts w:ascii="Times New Roman" w:hAnsi="Times New Roman"/>
        </w:rPr>
        <w:t>科目名称：环境科学概论</w:t>
      </w:r>
    </w:p>
    <w:p/>
    <w:p>
      <w:pPr>
        <w:numPr>
          <w:ilvl w:val="0"/>
          <w:numId w:val="1"/>
        </w:numPr>
        <w:jc w:val="center"/>
        <w:rPr>
          <w:b/>
          <w:bCs/>
          <w:sz w:val="28"/>
        </w:rPr>
      </w:pPr>
      <w:r>
        <w:rPr>
          <w:b/>
          <w:bCs/>
          <w:sz w:val="28"/>
        </w:rPr>
        <w:t xml:space="preserve"> 目标与基本要求</w:t>
      </w:r>
    </w:p>
    <w:p>
      <w:pPr>
        <w:ind w:firstLine="420" w:firstLineChars="200"/>
      </w:pPr>
      <w:r>
        <w:t>《环境科学概论》考试大纲适用于南京信息工程大学农业资源与环境专业的硕士研究生入学考试，目的是科学、公平、有效地测试考生的环境科学素质，主要包括对《环境科学概论》课程基本内容的掌握程度，以及运用相关理论知识和方法分析、解决环境问题的能力，特别是农业相关环境问题。评价的标准是高等学校本科毕业生能达到的及格或及格以上水平，以保证被录取者具有基本的农业资源与环境学科基础理论素质。</w:t>
      </w:r>
    </w:p>
    <w:p>
      <w:pPr>
        <w:jc w:val="center"/>
        <w:rPr>
          <w:b/>
          <w:bCs/>
          <w:sz w:val="28"/>
        </w:rPr>
      </w:pPr>
    </w:p>
    <w:p>
      <w:pPr>
        <w:numPr>
          <w:ilvl w:val="0"/>
          <w:numId w:val="1"/>
        </w:numPr>
        <w:jc w:val="center"/>
        <w:rPr>
          <w:b/>
          <w:bCs/>
          <w:sz w:val="28"/>
        </w:rPr>
      </w:pPr>
      <w:r>
        <w:rPr>
          <w:b/>
          <w:bCs/>
          <w:sz w:val="28"/>
        </w:rPr>
        <w:t>具体内容</w:t>
      </w:r>
    </w:p>
    <w:p>
      <w:pPr>
        <w:jc w:val="left"/>
        <w:rPr>
          <w:bCs/>
          <w:szCs w:val="21"/>
        </w:rPr>
      </w:pPr>
      <w:r>
        <w:rPr>
          <w:bCs/>
          <w:szCs w:val="21"/>
        </w:rPr>
        <w:t>（一）环境学基础</w:t>
      </w:r>
    </w:p>
    <w:p>
      <w:pPr>
        <w:ind w:firstLine="420" w:firstLineChars="200"/>
        <w:jc w:val="left"/>
        <w:rPr>
          <w:bCs/>
          <w:szCs w:val="21"/>
        </w:rPr>
      </w:pPr>
      <w:r>
        <w:rPr>
          <w:bCs/>
          <w:szCs w:val="21"/>
        </w:rPr>
        <w:t>环境学的基本概念和基本知识，包括：环境及其组成和类型，人类活动与环境问题，全球环境变化，环境科学及其发展（研究内容、任务、思想与方法论）。</w:t>
      </w:r>
    </w:p>
    <w:p>
      <w:pPr>
        <w:jc w:val="left"/>
        <w:rPr>
          <w:bCs/>
          <w:szCs w:val="21"/>
        </w:rPr>
      </w:pPr>
      <w:r>
        <w:rPr>
          <w:bCs/>
          <w:szCs w:val="21"/>
        </w:rPr>
        <w:t>（二）土壤环境污染及其防治</w:t>
      </w:r>
    </w:p>
    <w:p>
      <w:pPr>
        <w:ind w:firstLine="420" w:firstLineChars="200"/>
        <w:jc w:val="left"/>
        <w:rPr>
          <w:bCs/>
          <w:szCs w:val="21"/>
        </w:rPr>
      </w:pPr>
      <w:r>
        <w:rPr>
          <w:bCs/>
          <w:szCs w:val="21"/>
        </w:rPr>
        <w:t>土壤污染原理（土壤的组成与性质，土壤环境污染，主要土壤污染物特别是重金属和化学农药），土壤污染生态效应和健康风险，土壤污染防治与修复技术。</w:t>
      </w:r>
    </w:p>
    <w:p>
      <w:pPr>
        <w:jc w:val="left"/>
        <w:rPr>
          <w:bCs/>
          <w:szCs w:val="21"/>
        </w:rPr>
      </w:pPr>
      <w:r>
        <w:rPr>
          <w:bCs/>
          <w:szCs w:val="21"/>
        </w:rPr>
        <w:t>（三）水环境污染及其防治</w:t>
      </w:r>
    </w:p>
    <w:p>
      <w:pPr>
        <w:ind w:firstLine="420" w:firstLineChars="200"/>
        <w:jc w:val="left"/>
        <w:rPr>
          <w:bCs/>
          <w:szCs w:val="21"/>
        </w:rPr>
      </w:pPr>
      <w:r>
        <w:rPr>
          <w:bCs/>
          <w:szCs w:val="21"/>
        </w:rPr>
        <w:t>水污染原理（水环境概论，水体主要污染物，水体污染与自净），水体富营养化，农业面源污染，水污染生态效应和健康风险，水污染控制及管理。</w:t>
      </w:r>
    </w:p>
    <w:p>
      <w:pPr>
        <w:jc w:val="left"/>
        <w:rPr>
          <w:bCs/>
          <w:szCs w:val="21"/>
        </w:rPr>
      </w:pPr>
      <w:r>
        <w:rPr>
          <w:bCs/>
          <w:szCs w:val="21"/>
        </w:rPr>
        <w:t>（四）大气环境污染及其防治</w:t>
      </w:r>
    </w:p>
    <w:p>
      <w:pPr>
        <w:ind w:firstLine="420" w:firstLineChars="200"/>
        <w:jc w:val="left"/>
        <w:rPr>
          <w:bCs/>
          <w:szCs w:val="21"/>
        </w:rPr>
      </w:pPr>
      <w:r>
        <w:rPr>
          <w:bCs/>
          <w:szCs w:val="21"/>
        </w:rPr>
        <w:t>大气污染原理（大气的结构和组成，大气污染和污染物，主要大气污染类型及转化，大气污染物的扩散），当今典型的大气环境问题（热岛效应、温室效应、臭氧层破坏、酸雨、光化学烟雾），大气污染的危害特别是对农业的影响，大气污染的综合防治与控制技术。</w:t>
      </w:r>
    </w:p>
    <w:p>
      <w:pPr>
        <w:jc w:val="left"/>
        <w:rPr>
          <w:bCs/>
          <w:szCs w:val="21"/>
        </w:rPr>
      </w:pPr>
      <w:r>
        <w:rPr>
          <w:bCs/>
          <w:szCs w:val="21"/>
        </w:rPr>
        <w:t>（五）固体废弃物及其处理</w:t>
      </w:r>
    </w:p>
    <w:p>
      <w:pPr>
        <w:ind w:firstLine="420"/>
        <w:jc w:val="left"/>
        <w:rPr>
          <w:bCs/>
          <w:szCs w:val="21"/>
        </w:rPr>
      </w:pPr>
      <w:r>
        <w:rPr>
          <w:bCs/>
          <w:szCs w:val="21"/>
        </w:rPr>
        <w:t>固体废弃物概述，农业固体废弃物的综合利用及资源化，城市固体废弃物的处理和利用技术。</w:t>
      </w:r>
    </w:p>
    <w:p>
      <w:pPr>
        <w:jc w:val="left"/>
        <w:rPr>
          <w:bCs/>
          <w:szCs w:val="21"/>
        </w:rPr>
      </w:pPr>
      <w:r>
        <w:rPr>
          <w:bCs/>
          <w:szCs w:val="21"/>
        </w:rPr>
        <w:t>（六）环境监测、评价、规划、管理</w:t>
      </w:r>
    </w:p>
    <w:p>
      <w:pPr>
        <w:ind w:firstLine="420"/>
        <w:jc w:val="left"/>
        <w:rPr>
          <w:bCs/>
          <w:szCs w:val="21"/>
        </w:rPr>
      </w:pPr>
      <w:r>
        <w:rPr>
          <w:bCs/>
          <w:szCs w:val="21"/>
        </w:rPr>
        <w:t>环境监测（目的和分类，要求和特点，标准与指标，方案制订，技术方法）， 环境评价（分类和特征，目的，环境质量现状评价，环境影响评价），环境规划（分类和特征，目的和原则，程序和方法，编制），环境管理（政策、法规、标准，生态农业及现代集约可持续农业）</w:t>
      </w:r>
    </w:p>
    <w:p>
      <w:pPr>
        <w:jc w:val="left"/>
        <w:rPr>
          <w:bCs/>
          <w:szCs w:val="21"/>
        </w:rPr>
      </w:pPr>
      <w:r>
        <w:rPr>
          <w:bCs/>
          <w:szCs w:val="21"/>
        </w:rPr>
        <w:t>（七）人口、资源、环境与可持续发展</w:t>
      </w:r>
    </w:p>
    <w:p>
      <w:pPr>
        <w:ind w:left="283"/>
        <w:rPr>
          <w:b/>
          <w:bCs/>
          <w:szCs w:val="21"/>
        </w:rPr>
      </w:pPr>
      <w:r>
        <w:rPr>
          <w:bCs/>
          <w:szCs w:val="21"/>
        </w:rPr>
        <w:t>人口与环境，能源与环境，资源、环境与可持续发展。</w:t>
      </w:r>
    </w:p>
    <w:p>
      <w:pPr>
        <w:ind w:left="283"/>
        <w:rPr>
          <w:b/>
          <w:bCs/>
          <w:szCs w:val="21"/>
        </w:rPr>
      </w:pPr>
    </w:p>
    <w:p>
      <w:pPr>
        <w:ind w:left="283"/>
        <w:rPr>
          <w:b/>
          <w:bCs/>
          <w:sz w:val="22"/>
        </w:rPr>
      </w:pPr>
    </w:p>
    <w:p>
      <w:pPr>
        <w:jc w:val="center"/>
        <w:rPr>
          <w:b/>
          <w:bCs/>
          <w:sz w:val="28"/>
        </w:rPr>
      </w:pPr>
      <w:r>
        <w:rPr>
          <w:b/>
          <w:bCs/>
          <w:sz w:val="28"/>
        </w:rPr>
        <w:t>第三部分  有关说明</w:t>
      </w:r>
    </w:p>
    <w:p>
      <w:pPr>
        <w:widowControl/>
        <w:numPr>
          <w:ilvl w:val="0"/>
          <w:numId w:val="2"/>
        </w:numPr>
        <w:spacing w:line="400" w:lineRule="exact"/>
        <w:ind w:left="359" w:hanging="359"/>
        <w:jc w:val="left"/>
        <w:rPr>
          <w:kern w:val="0"/>
          <w:szCs w:val="21"/>
        </w:rPr>
      </w:pPr>
      <w:r>
        <w:rPr>
          <w:kern w:val="0"/>
          <w:szCs w:val="21"/>
        </w:rPr>
        <w:t>命题说明：本课程的考试命题主要根据本大纲规定的内容来确定。试题主要测验考生对环境科学的基本概念、基本原理、基础理论、基本技术与方法掌握的程度，以及从事环境科学研究的思维技巧和分析解决问题的能力。主要题型和大体分值为填空题和选择题（20-30%）、名词解释（20－30%）、简答题（30%）、综合论述题（20%）等。</w:t>
      </w:r>
    </w:p>
    <w:p>
      <w:pPr>
        <w:widowControl/>
        <w:numPr>
          <w:ilvl w:val="0"/>
          <w:numId w:val="2"/>
        </w:numPr>
        <w:spacing w:line="400" w:lineRule="exact"/>
        <w:ind w:left="359" w:hanging="359"/>
        <w:jc w:val="left"/>
        <w:rPr>
          <w:kern w:val="0"/>
          <w:szCs w:val="21"/>
        </w:rPr>
      </w:pPr>
      <w:r>
        <w:rPr>
          <w:kern w:val="0"/>
          <w:szCs w:val="21"/>
        </w:rPr>
        <w:t>参考书目</w:t>
      </w:r>
      <w:r>
        <w:rPr>
          <w:rFonts w:hint="eastAsia"/>
          <w:kern w:val="0"/>
          <w:szCs w:val="21"/>
        </w:rPr>
        <w:t>：</w:t>
      </w:r>
      <w:r>
        <w:rPr>
          <w:kern w:val="0"/>
          <w:szCs w:val="21"/>
        </w:rPr>
        <w:t>1)《环境科学概论（第2版）》，杨志峰、刘静玲 等编著，高等教育出版社，2010。2)《环境学》，陈英旭主编，中国环境科学出版社。</w:t>
      </w:r>
    </w:p>
    <w:p>
      <w:pPr>
        <w:widowControl/>
        <w:numPr>
          <w:ilvl w:val="0"/>
          <w:numId w:val="2"/>
        </w:numPr>
        <w:spacing w:line="400" w:lineRule="exact"/>
        <w:ind w:left="359" w:hanging="359"/>
        <w:jc w:val="left"/>
      </w:pPr>
      <w:r>
        <w:t>其他规定：考试方式为闭卷笔试，总分150分，考试时间为180分钟，考试过程中考生不得使用电子计算器。</w:t>
      </w:r>
    </w:p>
    <w:p>
      <w:pPr>
        <w:widowControl/>
        <w:jc w:val="left"/>
      </w:pPr>
    </w:p>
    <w:p>
      <w:pPr>
        <w:widowControl/>
        <w:spacing w:line="400" w:lineRule="exact"/>
        <w:jc w:val="left"/>
        <w:rPr>
          <w:color w:val="000000"/>
          <w:kern w:val="0"/>
          <w:sz w:val="18"/>
          <w:szCs w:val="21"/>
        </w:rPr>
      </w:pPr>
    </w:p>
    <w:p>
      <w:pPr>
        <w:widowControl/>
        <w:spacing w:line="400" w:lineRule="exact"/>
        <w:ind w:left="-359" w:leftChars="-171"/>
        <w:jc w:val="left"/>
        <w:rPr>
          <w:color w:val="000000"/>
          <w:kern w:val="0"/>
          <w:szCs w:val="21"/>
        </w:rPr>
      </w:pPr>
    </w:p>
    <w:p>
      <w:pPr>
        <w:widowControl/>
        <w:spacing w:line="400" w:lineRule="exact"/>
        <w:ind w:left="-359" w:leftChars="-171"/>
        <w:jc w:val="left"/>
        <w:rPr>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lang/>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86FD"/>
    <w:multiLevelType w:val="singleLevel"/>
    <w:tmpl w:val="23AA86FD"/>
    <w:lvl w:ilvl="0" w:tentative="0">
      <w:start w:val="1"/>
      <w:numFmt w:val="decimal"/>
      <w:suff w:val="nothing"/>
      <w:lvlText w:val="%1、"/>
      <w:lvlJc w:val="left"/>
    </w:lvl>
  </w:abstractNum>
  <w:abstractNum w:abstractNumId="1">
    <w:nsid w:val="26FE1378"/>
    <w:multiLevelType w:val="singleLevel"/>
    <w:tmpl w:val="26FE137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76C15"/>
    <w:rsid w:val="00085E9B"/>
    <w:rsid w:val="0009045D"/>
    <w:rsid w:val="000A606B"/>
    <w:rsid w:val="000A78D5"/>
    <w:rsid w:val="000C5863"/>
    <w:rsid w:val="000D00F4"/>
    <w:rsid w:val="000D2B28"/>
    <w:rsid w:val="000E090A"/>
    <w:rsid w:val="0010484C"/>
    <w:rsid w:val="00137E9B"/>
    <w:rsid w:val="001726CD"/>
    <w:rsid w:val="0019210C"/>
    <w:rsid w:val="001E3CD1"/>
    <w:rsid w:val="002559B3"/>
    <w:rsid w:val="002755D6"/>
    <w:rsid w:val="002C3975"/>
    <w:rsid w:val="002C7368"/>
    <w:rsid w:val="002F10DB"/>
    <w:rsid w:val="00335C40"/>
    <w:rsid w:val="0037049F"/>
    <w:rsid w:val="003B70A9"/>
    <w:rsid w:val="00402FA4"/>
    <w:rsid w:val="00422961"/>
    <w:rsid w:val="00426082"/>
    <w:rsid w:val="00446ADA"/>
    <w:rsid w:val="004660FB"/>
    <w:rsid w:val="00492BD7"/>
    <w:rsid w:val="004B2720"/>
    <w:rsid w:val="00507A7E"/>
    <w:rsid w:val="00550C3B"/>
    <w:rsid w:val="0056203F"/>
    <w:rsid w:val="005B711C"/>
    <w:rsid w:val="00696F47"/>
    <w:rsid w:val="006C3FB8"/>
    <w:rsid w:val="006C494D"/>
    <w:rsid w:val="006D415B"/>
    <w:rsid w:val="006F4258"/>
    <w:rsid w:val="00721868"/>
    <w:rsid w:val="00757B72"/>
    <w:rsid w:val="00773874"/>
    <w:rsid w:val="007B5238"/>
    <w:rsid w:val="00862DCF"/>
    <w:rsid w:val="00863021"/>
    <w:rsid w:val="00871ECC"/>
    <w:rsid w:val="00892872"/>
    <w:rsid w:val="008A50D2"/>
    <w:rsid w:val="00910703"/>
    <w:rsid w:val="00933C2F"/>
    <w:rsid w:val="009557A9"/>
    <w:rsid w:val="00957F26"/>
    <w:rsid w:val="009A34D5"/>
    <w:rsid w:val="009C3120"/>
    <w:rsid w:val="009C647F"/>
    <w:rsid w:val="009C70BF"/>
    <w:rsid w:val="009D1E8C"/>
    <w:rsid w:val="00A519CB"/>
    <w:rsid w:val="00A61183"/>
    <w:rsid w:val="00A6653D"/>
    <w:rsid w:val="00A7478F"/>
    <w:rsid w:val="00AB6347"/>
    <w:rsid w:val="00AB6F60"/>
    <w:rsid w:val="00AC0BF5"/>
    <w:rsid w:val="00BA1CEA"/>
    <w:rsid w:val="00BB4320"/>
    <w:rsid w:val="00BC0FD6"/>
    <w:rsid w:val="00BE3A71"/>
    <w:rsid w:val="00C20319"/>
    <w:rsid w:val="00C4241C"/>
    <w:rsid w:val="00C75F1F"/>
    <w:rsid w:val="00CB5263"/>
    <w:rsid w:val="00CD3755"/>
    <w:rsid w:val="00D250B8"/>
    <w:rsid w:val="00D66AB1"/>
    <w:rsid w:val="00D96A78"/>
    <w:rsid w:val="00DD6D7D"/>
    <w:rsid w:val="00DE681E"/>
    <w:rsid w:val="00E44D6C"/>
    <w:rsid w:val="00E62F6B"/>
    <w:rsid w:val="00E66725"/>
    <w:rsid w:val="00E97344"/>
    <w:rsid w:val="00EA4908"/>
    <w:rsid w:val="00ED0EBC"/>
    <w:rsid w:val="00EF0402"/>
    <w:rsid w:val="00F0745D"/>
    <w:rsid w:val="00F430C9"/>
    <w:rsid w:val="00F72658"/>
    <w:rsid w:val="00F81493"/>
    <w:rsid w:val="00FD3A08"/>
    <w:rsid w:val="00FE55ED"/>
    <w:rsid w:val="0D0308B6"/>
    <w:rsid w:val="22931268"/>
    <w:rsid w:val="2750052A"/>
    <w:rsid w:val="30B952E9"/>
    <w:rsid w:val="32D642CA"/>
    <w:rsid w:val="36F02FC7"/>
    <w:rsid w:val="3C9C547C"/>
    <w:rsid w:val="5C136950"/>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index 1"/>
    <w:basedOn w:val="1"/>
    <w:next w:val="1"/>
    <w:semiHidden/>
    <w:uiPriority w:val="0"/>
    <w:rPr>
      <w:rFonts w:ascii="宋体" w:hAnsi="宋体"/>
      <w:sz w:val="24"/>
    </w:rPr>
  </w:style>
  <w:style w:type="paragraph" w:styleId="8">
    <w:name w:val="annotation subject"/>
    <w:basedOn w:val="2"/>
    <w:next w:val="2"/>
    <w:link w:val="15"/>
    <w:uiPriority w:val="0"/>
    <w:rPr>
      <w:b/>
      <w:bCs/>
    </w:rPr>
  </w:style>
  <w:style w:type="character" w:styleId="11">
    <w:name w:val="page number"/>
    <w:uiPriority w:val="0"/>
  </w:style>
  <w:style w:type="character" w:styleId="12">
    <w:name w:val="annotation reference"/>
    <w:uiPriority w:val="0"/>
    <w:rPr>
      <w:sz w:val="21"/>
      <w:szCs w:val="21"/>
    </w:rPr>
  </w:style>
  <w:style w:type="character" w:customStyle="1" w:styleId="13">
    <w:name w:val="页眉 字符"/>
    <w:link w:val="5"/>
    <w:uiPriority w:val="0"/>
    <w:rPr>
      <w:kern w:val="2"/>
      <w:sz w:val="18"/>
      <w:szCs w:val="18"/>
    </w:rPr>
  </w:style>
  <w:style w:type="character" w:customStyle="1" w:styleId="14">
    <w:name w:val="批注文字 Char"/>
    <w:link w:val="2"/>
    <w:uiPriority w:val="0"/>
    <w:rPr>
      <w:kern w:val="2"/>
      <w:sz w:val="21"/>
      <w:szCs w:val="24"/>
    </w:rPr>
  </w:style>
  <w:style w:type="character" w:customStyle="1" w:styleId="15">
    <w:name w:val="批注主题 Char"/>
    <w:link w:val="8"/>
    <w:uiPriority w:val="0"/>
    <w:rPr>
      <w:b/>
      <w:bCs/>
      <w:kern w:val="2"/>
      <w:sz w:val="21"/>
      <w:szCs w:val="24"/>
    </w:rPr>
  </w:style>
  <w:style w:type="character" w:customStyle="1" w:styleId="16">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173</Words>
  <Characters>992</Characters>
  <Lines>8</Lines>
  <Paragraphs>2</Paragraphs>
  <TotalTime>0</TotalTime>
  <ScaleCrop>false</ScaleCrop>
  <LinksUpToDate>false</LinksUpToDate>
  <CharactersWithSpaces>1163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2021-06-09T07:47:00Z</dcterms:created>
  <dc:creator>MC SYSTEM</dc:creator>
  <cp:lastModifiedBy>Administrator</cp:lastModifiedBy>
  <cp:lastPrinted>2013-09-03T09:14:00Z</cp:lastPrinted>
  <dcterms:modified xsi:type="dcterms:W3CDTF">2021-09-13T06:37:26Z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D3886F4E37E94184B44638126962EE7F</vt:lpwstr>
  </property>
</Properties>
</file>