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/>
          <w:sz w:val="32"/>
          <w:szCs w:val="32"/>
        </w:rPr>
        <w:t>202</w:t>
      </w:r>
      <w:r>
        <w:rPr>
          <w:rFonts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年英语</w:t>
      </w:r>
      <w:r>
        <w:rPr>
          <w:rFonts w:eastAsia="仿宋_GB2312"/>
          <w:b/>
          <w:sz w:val="32"/>
          <w:szCs w:val="32"/>
        </w:rPr>
        <w:t>学院</w:t>
      </w:r>
      <w:r>
        <w:rPr>
          <w:rFonts w:hint="eastAsia" w:eastAsia="仿宋_GB2312"/>
          <w:b/>
          <w:sz w:val="32"/>
          <w:szCs w:val="32"/>
        </w:rPr>
        <w:t>翻译硕士专业学位复试大纲</w:t>
      </w:r>
    </w:p>
    <w:p>
      <w:pPr>
        <w:snapToGrid w:val="0"/>
        <w:rPr>
          <w:rFonts w:hint="eastAsia" w:eastAsia="仿宋_GB2312"/>
          <w:b/>
          <w:sz w:val="32"/>
          <w:szCs w:val="32"/>
        </w:rPr>
      </w:pPr>
    </w:p>
    <w:p>
      <w:pPr>
        <w:snapToGrid w:val="0"/>
        <w:jc w:val="right"/>
        <w:rPr>
          <w:rFonts w:hint="eastAsia" w:eastAsia="仿宋_GB2312"/>
          <w:b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一、英语笔译专业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1.1 Translation Studies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Definition and types of translation</w:t>
      </w:r>
    </w:p>
    <w:p>
      <w:pPr>
        <w:pStyle w:val="10"/>
        <w:spacing w:line="360" w:lineRule="auto"/>
        <w:ind w:left="240" w:hanging="240" w:hangingChars="10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Key translation theories (e.g. Dynamic Equivalence, Skopol Theory, Genre Theory, foreignization and domestication, etc) 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Translation strategies and skills</w:t>
      </w:r>
    </w:p>
    <w:p>
      <w:pPr>
        <w:pStyle w:val="10"/>
        <w:spacing w:line="360" w:lineRule="auto"/>
        <w:ind w:firstLine="0" w:firstLineChars="0"/>
        <w:outlineLvl w:val="1"/>
        <w:rPr>
          <w:rFonts w:hint="eastAsia" w:ascii="Georgia" w:hAnsi="Georgia"/>
          <w:sz w:val="24"/>
        </w:rPr>
      </w:pPr>
      <w:r>
        <w:rPr>
          <w:rFonts w:hint="eastAsia" w:ascii="Georgia" w:hAnsi="Georgia"/>
          <w:sz w:val="24"/>
        </w:rPr>
        <w:t>4</w:t>
      </w:r>
      <w:r>
        <w:rPr>
          <w:rFonts w:ascii="Georgia" w:hAnsi="Georgia"/>
          <w:sz w:val="24"/>
        </w:rPr>
        <w:t xml:space="preserve">. </w:t>
      </w:r>
      <w:r>
        <w:rPr>
          <w:rFonts w:hint="eastAsia" w:ascii="Georgia" w:hAnsi="Georgia"/>
          <w:sz w:val="24"/>
        </w:rPr>
        <w:t xml:space="preserve">Business </w:t>
      </w:r>
      <w:r>
        <w:rPr>
          <w:rFonts w:ascii="Georgia" w:hAnsi="Georgia"/>
          <w:sz w:val="24"/>
        </w:rPr>
        <w:t xml:space="preserve">or legal </w:t>
      </w:r>
      <w:r>
        <w:rPr>
          <w:rFonts w:hint="eastAsia" w:ascii="Georgia" w:hAnsi="Georgia"/>
          <w:sz w:val="24"/>
        </w:rPr>
        <w:t>translation techniques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5. History of translation studies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 Important translators and translation studies books in China and abroad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7. Computer-aided translation technology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8. Localization and translation management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Current developments in language service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Research methods in translation studies</w:t>
      </w: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</w:p>
    <w:p>
      <w:pPr>
        <w:pStyle w:val="10"/>
        <w:spacing w:line="360" w:lineRule="auto"/>
        <w:ind w:firstLine="0" w:firstLineChars="0"/>
        <w:outlineLvl w:val="1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1.2 Business Knowledge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Intercultural communication competence and skills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Concepts of international business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Corporate social responsibility and ethics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Marketing mix and sales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Ent</w:t>
      </w:r>
      <w:r>
        <w:rPr>
          <w:rFonts w:hint="eastAsia" w:ascii="Georgia" w:hAnsi="Georgia" w:eastAsia="仿宋"/>
          <w:color w:val="333333"/>
          <w:sz w:val="24"/>
          <w:szCs w:val="24"/>
        </w:rPr>
        <w:t>re</w:t>
      </w:r>
      <w:r>
        <w:rPr>
          <w:rFonts w:ascii="Georgia" w:hAnsi="Georgia" w:eastAsia="仿宋"/>
          <w:color w:val="333333"/>
          <w:sz w:val="24"/>
          <w:szCs w:val="24"/>
        </w:rPr>
        <w:t>preneurship and innovation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e-business and internet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Basic concepts and principles of economics, </w:t>
      </w:r>
      <w:r>
        <w:rPr>
          <w:rFonts w:ascii="Georgia" w:hAnsi="Georgia"/>
          <w:color w:val="333333"/>
          <w:sz w:val="24"/>
        </w:rPr>
        <w:t>trade and law</w:t>
      </w:r>
    </w:p>
    <w:p>
      <w:pPr>
        <w:numPr>
          <w:ilvl w:val="0"/>
          <w:numId w:val="1"/>
        </w:numPr>
        <w:spacing w:line="360" w:lineRule="auto"/>
        <w:rPr>
          <w:rFonts w:ascii="Georgia" w:hAnsi="Georgia" w:cs="Calibri"/>
          <w:sz w:val="24"/>
        </w:rPr>
      </w:pPr>
      <w:r>
        <w:rPr>
          <w:rFonts w:ascii="Georgia" w:hAnsi="Georgia" w:cs="Calibri"/>
          <w:sz w:val="24"/>
        </w:rPr>
        <w:t>International trading procedures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pStyle w:val="9"/>
        <w:spacing w:line="360" w:lineRule="auto"/>
        <w:ind w:firstLine="0" w:firstLineChars="0"/>
        <w:rPr>
          <w:rFonts w:ascii="Georgia" w:hAnsi="Georgia" w:cs="Calibri"/>
          <w:sz w:val="24"/>
          <w:szCs w:val="24"/>
        </w:rPr>
      </w:pPr>
    </w:p>
    <w:p>
      <w:pPr>
        <w:snapToGrid w:val="0"/>
        <w:jc w:val="center"/>
        <w:rPr>
          <w:rFonts w:hint="eastAsia" w:eastAsia="仿宋_GB2312"/>
          <w:b/>
          <w:sz w:val="32"/>
          <w:szCs w:val="32"/>
        </w:rPr>
      </w:pPr>
    </w:p>
    <w:p>
      <w:pPr>
        <w:numPr>
          <w:ilvl w:val="0"/>
          <w:numId w:val="2"/>
        </w:numPr>
        <w:snapToGrid w:val="0"/>
        <w:spacing w:line="360" w:lineRule="auto"/>
        <w:jc w:val="left"/>
        <w:rPr>
          <w:rFonts w:ascii="Georgia" w:hAnsi="Georgia" w:eastAsia="仿宋_GB2312"/>
          <w:b/>
          <w:sz w:val="28"/>
          <w:szCs w:val="28"/>
        </w:rPr>
      </w:pPr>
      <w:r>
        <w:rPr>
          <w:rFonts w:ascii="Georgia" w:hAnsi="Georgia" w:eastAsia="仿宋_GB2312"/>
          <w:b/>
          <w:sz w:val="28"/>
          <w:szCs w:val="28"/>
        </w:rPr>
        <w:t>英语口译专业</w:t>
      </w:r>
    </w:p>
    <w:p>
      <w:pPr>
        <w:snapToGrid w:val="0"/>
        <w:spacing w:line="360" w:lineRule="auto"/>
        <w:jc w:val="left"/>
        <w:rPr>
          <w:rFonts w:ascii="Georgia" w:hAnsi="Georgia" w:eastAsia="仿宋_GB2312"/>
          <w:b/>
          <w:sz w:val="24"/>
        </w:rPr>
      </w:pPr>
      <w:r>
        <w:rPr>
          <w:rFonts w:ascii="Georgia" w:hAnsi="Georgia" w:eastAsia="仿宋_GB2312"/>
          <w:b/>
          <w:sz w:val="24"/>
        </w:rPr>
        <w:t>2.1 Interpreting Studies</w:t>
      </w:r>
    </w:p>
    <w:p>
      <w:pPr>
        <w:numPr>
          <w:ilvl w:val="0"/>
          <w:numId w:val="3"/>
        </w:numPr>
        <w:spacing w:line="360" w:lineRule="auto"/>
        <w:rPr>
          <w:rFonts w:hint="eastAsia" w:ascii="Georgia" w:hAnsi="Georgia"/>
          <w:sz w:val="24"/>
        </w:rPr>
      </w:pPr>
      <w:r>
        <w:rPr>
          <w:rFonts w:ascii="Georgia" w:hAnsi="Georgia"/>
          <w:sz w:val="24"/>
        </w:rPr>
        <w:t>The definition of interpreting</w:t>
      </w:r>
      <w:r>
        <w:rPr>
          <w:rFonts w:hint="eastAsia" w:ascii="Georgia" w:hAnsi="Georgia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Varieties</w:t>
      </w:r>
      <w:r>
        <w:rPr>
          <w:rFonts w:hint="eastAsia" w:ascii="Georgia" w:hAnsi="Georgia"/>
          <w:sz w:val="24"/>
        </w:rPr>
        <w:t xml:space="preserve">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hint="eastAsia" w:ascii="Georgia" w:hAnsi="Georgia"/>
          <w:sz w:val="24"/>
        </w:rPr>
        <w:t>Professional status</w:t>
      </w:r>
      <w:r>
        <w:rPr>
          <w:rFonts w:ascii="Georgia" w:hAnsi="Georgia"/>
          <w:sz w:val="24"/>
        </w:rPr>
        <w:t xml:space="preserve">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Disciplinary perspectives of interpreting</w:t>
      </w:r>
    </w:p>
    <w:p>
      <w:pPr>
        <w:numPr>
          <w:ilvl w:val="0"/>
          <w:numId w:val="3"/>
        </w:numPr>
        <w:spacing w:line="360" w:lineRule="auto"/>
        <w:rPr>
          <w:rFonts w:hint="eastAsia" w:ascii="Georgia" w:hAnsi="Georgia"/>
          <w:sz w:val="24"/>
        </w:rPr>
      </w:pPr>
      <w:r>
        <w:rPr>
          <w:rFonts w:hint="eastAsia" w:ascii="Georgia" w:hAnsi="Georgia"/>
          <w:sz w:val="24"/>
        </w:rPr>
        <w:t>Interpreting</w:t>
      </w:r>
      <w:r>
        <w:rPr>
          <w:rFonts w:ascii="Georgia" w:hAnsi="Georgia"/>
          <w:sz w:val="24"/>
        </w:rPr>
        <w:t xml:space="preserve"> strategies and skills 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Research methodologies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hint="eastAsia" w:ascii="Georgia" w:hAnsi="Georgia"/>
          <w:sz w:val="24"/>
        </w:rPr>
        <w:t xml:space="preserve">Interpreting </w:t>
      </w:r>
      <w:r>
        <w:rPr>
          <w:rFonts w:ascii="Georgia" w:hAnsi="Georgia"/>
          <w:sz w:val="24"/>
        </w:rPr>
        <w:t>models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history of interpreting as a profession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Professional ethics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Technologies and </w:t>
      </w:r>
      <w:r>
        <w:rPr>
          <w:rFonts w:hint="eastAsia" w:ascii="Georgia" w:hAnsi="Georgia"/>
          <w:sz w:val="24"/>
        </w:rPr>
        <w:t>their applications</w:t>
      </w:r>
      <w:r>
        <w:rPr>
          <w:rFonts w:ascii="Georgia" w:hAnsi="Georgia"/>
          <w:sz w:val="24"/>
        </w:rPr>
        <w:t xml:space="preserve"> in interpreting</w:t>
      </w:r>
    </w:p>
    <w:p>
      <w:pPr>
        <w:spacing w:line="360" w:lineRule="auto"/>
        <w:ind w:left="360"/>
        <w:rPr>
          <w:rFonts w:hint="eastAsia"/>
          <w:sz w:val="24"/>
        </w:rPr>
      </w:pP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Georgia" w:hAnsi="Georgia" w:cs="Calibri"/>
          <w:b/>
          <w:sz w:val="24"/>
        </w:rPr>
      </w:pPr>
      <w:r>
        <w:rPr>
          <w:rFonts w:ascii="Georgia" w:hAnsi="Georgia" w:cs="Calibri"/>
          <w:b/>
          <w:sz w:val="24"/>
        </w:rPr>
        <w:t>Business Knowledge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Intercultural communication competence and skills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Concepts of international business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Corporate social responsibility and ethics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Marketing and sales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Ent</w:t>
      </w:r>
      <w:r>
        <w:rPr>
          <w:rFonts w:hint="eastAsia" w:ascii="Georgia" w:hAnsi="Georgia" w:eastAsia="仿宋" w:cs="Calibri"/>
          <w:color w:val="333333"/>
          <w:sz w:val="24"/>
          <w:szCs w:val="24"/>
        </w:rPr>
        <w:t>re</w:t>
      </w:r>
      <w:r>
        <w:rPr>
          <w:rFonts w:ascii="Georgia" w:hAnsi="Georgia" w:eastAsia="仿宋" w:cs="Calibri"/>
          <w:color w:val="333333"/>
          <w:sz w:val="24"/>
          <w:szCs w:val="24"/>
        </w:rPr>
        <w:t>preneurship and innovation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color w:val="333333"/>
          <w:sz w:val="24"/>
          <w:szCs w:val="24"/>
        </w:rPr>
        <w:t>e-business and internet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color w:val="333333"/>
          <w:sz w:val="24"/>
          <w:szCs w:val="24"/>
        </w:rPr>
        <w:t>Basic concepts and principles of economics and trade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pStyle w:val="10"/>
        <w:ind w:firstLine="0" w:firstLineChars="0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5F1"/>
    <w:multiLevelType w:val="multilevel"/>
    <w:tmpl w:val="292115F1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F63700"/>
    <w:multiLevelType w:val="multilevel"/>
    <w:tmpl w:val="32F637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80216"/>
    <w:multiLevelType w:val="multilevel"/>
    <w:tmpl w:val="41B80216"/>
    <w:lvl w:ilvl="0" w:tentative="0">
      <w:start w:val="2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E97569"/>
    <w:multiLevelType w:val="multilevel"/>
    <w:tmpl w:val="43E975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A5596C"/>
    <w:multiLevelType w:val="multilevel"/>
    <w:tmpl w:val="7EA559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62"/>
    <w:rsid w:val="00035A38"/>
    <w:rsid w:val="001602BB"/>
    <w:rsid w:val="00184996"/>
    <w:rsid w:val="00185EEE"/>
    <w:rsid w:val="001D0EA7"/>
    <w:rsid w:val="001E7446"/>
    <w:rsid w:val="00206361"/>
    <w:rsid w:val="002531F5"/>
    <w:rsid w:val="00287A69"/>
    <w:rsid w:val="00387B8C"/>
    <w:rsid w:val="003C1462"/>
    <w:rsid w:val="003F5CF9"/>
    <w:rsid w:val="004374A7"/>
    <w:rsid w:val="0043753C"/>
    <w:rsid w:val="00484FA5"/>
    <w:rsid w:val="00550415"/>
    <w:rsid w:val="0055420C"/>
    <w:rsid w:val="005635C3"/>
    <w:rsid w:val="005B65D2"/>
    <w:rsid w:val="005F4115"/>
    <w:rsid w:val="006A1574"/>
    <w:rsid w:val="006B720A"/>
    <w:rsid w:val="006C5251"/>
    <w:rsid w:val="006D5462"/>
    <w:rsid w:val="00714ACE"/>
    <w:rsid w:val="0073477D"/>
    <w:rsid w:val="007C087A"/>
    <w:rsid w:val="007E7062"/>
    <w:rsid w:val="007F6EC9"/>
    <w:rsid w:val="00815103"/>
    <w:rsid w:val="00833990"/>
    <w:rsid w:val="00872B53"/>
    <w:rsid w:val="00883DAC"/>
    <w:rsid w:val="008A6CF9"/>
    <w:rsid w:val="00943E3A"/>
    <w:rsid w:val="00982EFB"/>
    <w:rsid w:val="00986BE6"/>
    <w:rsid w:val="009D47BB"/>
    <w:rsid w:val="00A52DC9"/>
    <w:rsid w:val="00A8647F"/>
    <w:rsid w:val="00B3152B"/>
    <w:rsid w:val="00BB6C1B"/>
    <w:rsid w:val="00BE7EB8"/>
    <w:rsid w:val="00BF3361"/>
    <w:rsid w:val="00BF56E5"/>
    <w:rsid w:val="00C35D78"/>
    <w:rsid w:val="00C52F9A"/>
    <w:rsid w:val="00C96FDA"/>
    <w:rsid w:val="00CD71EC"/>
    <w:rsid w:val="00CF214F"/>
    <w:rsid w:val="00D86E72"/>
    <w:rsid w:val="00E95C7A"/>
    <w:rsid w:val="00EB118C"/>
    <w:rsid w:val="00EB2CA0"/>
    <w:rsid w:val="00EB401C"/>
    <w:rsid w:val="00EB6043"/>
    <w:rsid w:val="00F2225C"/>
    <w:rsid w:val="00F23434"/>
    <w:rsid w:val="00F66FAA"/>
    <w:rsid w:val="00FA2D94"/>
    <w:rsid w:val="1BAA58AC"/>
    <w:rsid w:val="25CD01B4"/>
    <w:rsid w:val="2DB66075"/>
    <w:rsid w:val="3935285D"/>
    <w:rsid w:val="39C921D8"/>
    <w:rsid w:val="3E434231"/>
    <w:rsid w:val="486E7B41"/>
    <w:rsid w:val="492F7C99"/>
    <w:rsid w:val="635B0D67"/>
    <w:rsid w:val="67782633"/>
    <w:rsid w:val="69D72D6C"/>
    <w:rsid w:val="6C1F3D7A"/>
    <w:rsid w:val="79B32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spacing w:line="360" w:lineRule="auto"/>
      <w:jc w:val="left"/>
      <w:outlineLvl w:val="1"/>
    </w:pPr>
    <w:rPr>
      <w:rFonts w:eastAsia="Times New Roman"/>
      <w:b/>
      <w:sz w:val="24"/>
      <w:szCs w:val="2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页眉 字符"/>
    <w:link w:val="6"/>
    <w:uiPriority w:val="99"/>
    <w:rPr>
      <w:sz w:val="18"/>
      <w:szCs w:val="18"/>
    </w:rPr>
  </w:style>
  <w:style w:type="character" w:customStyle="1" w:styleId="13">
    <w:name w:val="标题 2 字符"/>
    <w:link w:val="3"/>
    <w:semiHidden/>
    <w:uiPriority w:val="0"/>
    <w:rPr>
      <w:rFonts w:ascii="Times New Roman" w:hAnsi="Times New Roman" w:eastAsia="Times New Roman" w:cs="Times New Roman"/>
      <w:b/>
      <w:sz w:val="24"/>
      <w:szCs w:val="28"/>
    </w:rPr>
  </w:style>
  <w:style w:type="character" w:customStyle="1" w:styleId="14">
    <w:name w:val="页脚 字符"/>
    <w:link w:val="5"/>
    <w:uiPriority w:val="99"/>
    <w:rPr>
      <w:sz w:val="18"/>
      <w:szCs w:val="18"/>
    </w:rPr>
  </w:style>
  <w:style w:type="character" w:customStyle="1" w:styleId="15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1518</Characters>
  <Lines>12</Lines>
  <Paragraphs>3</Paragraphs>
  <TotalTime>0</TotalTime>
  <ScaleCrop>false</ScaleCrop>
  <LinksUpToDate>false</LinksUpToDate>
  <CharactersWithSpaces>1781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2019-01-20T13:32:00Z</dcterms:created>
  <dc:creator>user</dc:creator>
  <cp:lastModifiedBy>Administrator</cp:lastModifiedBy>
  <cp:lastPrinted>2021-03-16T05:44:00Z</cp:lastPrinted>
  <dcterms:modified xsi:type="dcterms:W3CDTF">2021-09-13T03:25:31Z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