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课程编号：</w:t>
      </w:r>
      <w:r>
        <w:rPr>
          <w:rFonts w:ascii="宋体" w:hAnsi="宋体"/>
          <w:b/>
          <w:sz w:val="24"/>
          <w:szCs w:val="24"/>
        </w:rPr>
        <w:t xml:space="preserve">841 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课程名称：法学综合二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一、考试总体要求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门专业课主要考查考生对民法学、经济法学基础理论和基本知识的掌握程度。首先，要求考生系统掌握民法学的基本概念、基本原理，对主要民事法律制度了解和认识的广度和深度，以及运用所学知识综合分析、解决相关法律问题的能力和水平。其次，要求考生明确经济法学的研究对象、研究方法及其理论体系；掌握经济法学的基本概念、基本理论和基本知识；掌握我国经济法的基本精神和具体规定；掌握经济法各部门法律制度；学会运用经济法理论并根据有关法律规定，分析和解决实际问题。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二、考试内容及比重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民法学</w:t>
      </w:r>
      <w:r>
        <w:rPr>
          <w:rFonts w:ascii="宋体" w:hAnsi="宋体" w:cs="宋体"/>
          <w:kern w:val="0"/>
          <w:szCs w:val="21"/>
        </w:rPr>
        <w:t xml:space="preserve">50% </w:t>
      </w:r>
      <w:r>
        <w:rPr>
          <w:rFonts w:hint="eastAsia" w:ascii="宋体" w:hAnsi="宋体" w:cs="宋体"/>
          <w:kern w:val="0"/>
          <w:szCs w:val="21"/>
        </w:rPr>
        <w:t>，经济法学</w:t>
      </w:r>
      <w:r>
        <w:rPr>
          <w:rFonts w:ascii="宋体" w:hAnsi="宋体" w:cs="宋体"/>
          <w:kern w:val="0"/>
          <w:szCs w:val="21"/>
        </w:rPr>
        <w:t>50%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三、题型及分值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概念题</w:t>
      </w:r>
      <w:r>
        <w:rPr>
          <w:rFonts w:ascii="宋体" w:hAnsi="宋体" w:cs="宋体"/>
          <w:kern w:val="0"/>
          <w:szCs w:val="21"/>
        </w:rPr>
        <w:t xml:space="preserve"> 20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简答题</w:t>
      </w:r>
      <w:r>
        <w:rPr>
          <w:rFonts w:ascii="宋体" w:hAnsi="宋体" w:cs="宋体"/>
          <w:kern w:val="0"/>
          <w:szCs w:val="21"/>
        </w:rPr>
        <w:t xml:space="preserve"> 40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辨析题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</w:rPr>
        <w:t>论述题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5.</w:t>
      </w:r>
      <w:r>
        <w:rPr>
          <w:rFonts w:hint="eastAsia" w:ascii="宋体" w:hAnsi="宋体" w:cs="宋体"/>
          <w:kern w:val="0"/>
          <w:szCs w:val="21"/>
        </w:rPr>
        <w:t>案例分析题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hint="eastAsia" w:ascii="宋体" w:hAnsi="宋体" w:cs="宋体"/>
          <w:kern w:val="0"/>
          <w:szCs w:val="21"/>
        </w:rPr>
        <w:t>分。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四、考试形式及时间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考试形式</w:t>
      </w:r>
      <w:r>
        <w:rPr>
          <w:rFonts w:ascii="宋体" w:hAnsi="宋体" w:cs="宋体"/>
          <w:kern w:val="0"/>
          <w:szCs w:val="21"/>
        </w:rPr>
        <w:t xml:space="preserve"> : </w:t>
      </w:r>
      <w:r>
        <w:rPr>
          <w:rFonts w:hint="eastAsia" w:ascii="宋体" w:hAnsi="宋体" w:cs="宋体"/>
          <w:kern w:val="0"/>
          <w:szCs w:val="21"/>
        </w:rPr>
        <w:t>笔试；考试时间</w:t>
      </w:r>
      <w:r>
        <w:rPr>
          <w:rFonts w:ascii="宋体" w:hAnsi="宋体" w:cs="宋体"/>
          <w:kern w:val="0"/>
          <w:szCs w:val="21"/>
        </w:rPr>
        <w:t xml:space="preserve"> : 3</w:t>
      </w:r>
      <w:r>
        <w:rPr>
          <w:rFonts w:hint="eastAsia" w:ascii="宋体" w:hAnsi="宋体" w:cs="宋体"/>
          <w:kern w:val="0"/>
          <w:szCs w:val="21"/>
        </w:rPr>
        <w:t>小时。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五、主要参考教材</w:t>
      </w:r>
      <w:r>
        <w:rPr>
          <w:b/>
          <w:bCs/>
          <w:sz w:val="21"/>
          <w:szCs w:val="21"/>
        </w:rPr>
        <w:t xml:space="preserve"> 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王利明、王卫国、陈小君编写组，《民法学》，高等教育出版社，</w:t>
      </w:r>
      <w:r>
        <w:rPr>
          <w:rFonts w:ascii="宋体" w:hAnsi="宋体" w:cs="宋体"/>
          <w:kern w:val="0"/>
          <w:szCs w:val="21"/>
        </w:rPr>
        <w:t>2019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张守文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编写组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hint="eastAsia" w:ascii="宋体" w:hAnsi="宋体" w:cs="宋体"/>
          <w:kern w:val="0"/>
          <w:szCs w:val="21"/>
        </w:rPr>
        <w:t>《经济法学》（第二版），高等教育出版社</w:t>
      </w:r>
      <w:r>
        <w:rPr>
          <w:rFonts w:ascii="宋体" w:hAnsi="宋体" w:cs="宋体"/>
          <w:kern w:val="0"/>
          <w:szCs w:val="21"/>
        </w:rPr>
        <w:t>,2018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4"/>
    <w:rsid w:val="00096C9B"/>
    <w:rsid w:val="00224FF5"/>
    <w:rsid w:val="002609E1"/>
    <w:rsid w:val="002738F6"/>
    <w:rsid w:val="00321FD7"/>
    <w:rsid w:val="00372331"/>
    <w:rsid w:val="003755EB"/>
    <w:rsid w:val="003810F0"/>
    <w:rsid w:val="005F4379"/>
    <w:rsid w:val="00676695"/>
    <w:rsid w:val="00685276"/>
    <w:rsid w:val="007470D0"/>
    <w:rsid w:val="00770238"/>
    <w:rsid w:val="00804A80"/>
    <w:rsid w:val="00874D83"/>
    <w:rsid w:val="008D7FC7"/>
    <w:rsid w:val="008E59A6"/>
    <w:rsid w:val="00913246"/>
    <w:rsid w:val="009563A8"/>
    <w:rsid w:val="00A427A7"/>
    <w:rsid w:val="00B5493E"/>
    <w:rsid w:val="00C11344"/>
    <w:rsid w:val="00C471A7"/>
    <w:rsid w:val="00C51A9D"/>
    <w:rsid w:val="00DA2C40"/>
    <w:rsid w:val="00DD0502"/>
    <w:rsid w:val="00EC3052"/>
    <w:rsid w:val="00EE7D2E"/>
    <w:rsid w:val="00F44760"/>
    <w:rsid w:val="00F626B4"/>
    <w:rsid w:val="00FB5574"/>
    <w:rsid w:val="0E604914"/>
    <w:rsid w:val="108F3B8A"/>
    <w:rsid w:val="17266200"/>
    <w:rsid w:val="2C3D069D"/>
    <w:rsid w:val="2F1C29C9"/>
    <w:rsid w:val="34D41718"/>
    <w:rsid w:val="37455FCE"/>
    <w:rsid w:val="37947BE8"/>
    <w:rsid w:val="3B561A02"/>
    <w:rsid w:val="3E4F28E2"/>
    <w:rsid w:val="40E25A3D"/>
    <w:rsid w:val="420B1FE4"/>
    <w:rsid w:val="463B1855"/>
    <w:rsid w:val="4FE52E77"/>
    <w:rsid w:val="55875AD0"/>
    <w:rsid w:val="5FE55FF2"/>
    <w:rsid w:val="614C190F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  <w:rsid w:val="7FD36AAC"/>
    <w:rsid w:val="FFF07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2019-06-27T00:49:00Z</dcterms:created>
  <dc:creator>BigD</dc:creator>
  <cp:lastModifiedBy>Administrator</cp:lastModifiedBy>
  <dcterms:modified xsi:type="dcterms:W3CDTF">2021-09-15T07:37:05Z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