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太原科技大学全国硕士研究生招生考试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业务课考试大纲（初试）</w:t>
      </w:r>
    </w:p>
    <w:p/>
    <w:p>
      <w:pPr>
        <w:rPr>
          <w:rFonts w:hint="eastAsia"/>
          <w:szCs w:val="21"/>
        </w:rPr>
      </w:pPr>
      <w:r>
        <w:rPr>
          <w:rFonts w:hint="eastAsia"/>
          <w:szCs w:val="21"/>
        </w:rPr>
        <w:t>科目代码：823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科目名称：电路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一、考试的总体要求</w:t>
      </w:r>
    </w:p>
    <w:p>
      <w:pPr>
        <w:ind w:firstLine="420" w:firstLineChars="200"/>
        <w:rPr>
          <w:rFonts w:hint="eastAsia"/>
          <w:szCs w:val="21"/>
        </w:rPr>
      </w:pPr>
      <w:r>
        <w:rPr>
          <w:szCs w:val="21"/>
        </w:rPr>
        <w:t>掌握电路的基本理论和分析计算电路的基本方法，灵活运用所学的电路理论及方法解决复杂的综合性电路问题。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二、考试内容及比例</w:t>
      </w:r>
    </w:p>
    <w:p>
      <w:pPr>
        <w:pStyle w:val="2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1.基本概念：电压、电流及其参考方向，电阻、电容、电感、电压源和受控源等元件的特性及其电压电流关系，线性和非线性的概念，电功率和电能量，电路模型，基尔霍夫定律。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2.线性电阻电路的分析：简单电阻电路的计算，星</w:t>
      </w:r>
      <w:r>
        <w:rPr>
          <w:rFonts w:hint="eastAsia"/>
          <w:sz w:val="21"/>
          <w:szCs w:val="21"/>
        </w:rPr>
        <w:t>-三</w:t>
      </w:r>
      <w:r>
        <w:rPr>
          <w:sz w:val="21"/>
          <w:szCs w:val="21"/>
        </w:rPr>
        <w:t>角</w:t>
      </w:r>
      <w:r>
        <w:rPr>
          <w:rFonts w:hint="eastAsia"/>
          <w:sz w:val="21"/>
          <w:szCs w:val="21"/>
        </w:rPr>
        <w:t>变</w:t>
      </w:r>
      <w:r>
        <w:rPr>
          <w:sz w:val="21"/>
          <w:szCs w:val="21"/>
        </w:rPr>
        <w:t>换，电源的模型及其等效转换，支路分析法，回路分析法，节点分析法，叠加定理，</w:t>
      </w:r>
      <w:r>
        <w:rPr>
          <w:rFonts w:hint="eastAsia"/>
          <w:sz w:val="21"/>
          <w:szCs w:val="21"/>
        </w:rPr>
        <w:t>特勒根定理、</w:t>
      </w:r>
      <w:r>
        <w:rPr>
          <w:sz w:val="21"/>
          <w:szCs w:val="21"/>
        </w:rPr>
        <w:t>互易定理，替代定理，戴维南定理和诺顿定理，匹配的概念。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3.正弦交流电路的稳态分析：正弦量的基本概念，正弦量的相量、相量图、电路元件电压电流关系的相量形式、阻抗和导纳，基尔霍夫定律的相量形式，正弦电路的功率，功率因数，正弦电路的分析计算（复数运算、相量图分析），含互感电路的计算（互感电压、同名端、串联、并联、互感消去），谐振电路的特点及其分析计算，三相电路的连接方式，对称三相电路的电压、电流和功率的计算，非正弦周期电流电路的分析计算方法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4.线性动态电路的时域分析：一阶动态电路的动态过程，换路定则，一阶动态电路的分析计算（零输入响应，零状态响应和全响应，三要素法），阶跃函数和冲激函数，阶跃函数响应和冲激函数响应，二阶电路的时域分析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5.线性电路的复频域分析：电路元件电压电流关系的复频域形式，复频域阻抗和复频域导纳，基尔霍夫定律的复频域形式，用复频域分析法分析计算动态电路。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Fonts w:hint="eastAsia"/>
          <w:sz w:val="21"/>
          <w:szCs w:val="21"/>
        </w:rPr>
        <w:t>6．</w:t>
      </w:r>
      <w:r>
        <w:rPr>
          <w:rFonts w:ascii="ˎ̥" w:hAnsi="ˎ̥"/>
          <w:sz w:val="20"/>
          <w:szCs w:val="20"/>
        </w:rPr>
        <w:t>网络函数的定义</w:t>
      </w:r>
      <w:r>
        <w:rPr>
          <w:rFonts w:hint="eastAsia" w:ascii="ˎ̥" w:hAnsi="ˎ̥"/>
          <w:sz w:val="20"/>
          <w:szCs w:val="20"/>
        </w:rPr>
        <w:t>；</w:t>
      </w:r>
      <w:r>
        <w:rPr>
          <w:rFonts w:ascii="ˎ̥" w:hAnsi="ˎ̥"/>
          <w:sz w:val="20"/>
          <w:szCs w:val="20"/>
        </w:rPr>
        <w:t>网络函数的极点和零点</w:t>
      </w:r>
      <w:r>
        <w:rPr>
          <w:rFonts w:hint="eastAsia" w:ascii="ˎ̥" w:hAnsi="ˎ̥"/>
          <w:sz w:val="20"/>
          <w:szCs w:val="20"/>
        </w:rPr>
        <w:t>；</w:t>
      </w:r>
      <w:r>
        <w:rPr>
          <w:rFonts w:ascii="ˎ̥" w:hAnsi="ˎ̥"/>
          <w:sz w:val="20"/>
          <w:szCs w:val="20"/>
        </w:rPr>
        <w:t>极点、零点与冲激响应</w:t>
      </w:r>
      <w:r>
        <w:rPr>
          <w:rFonts w:hint="eastAsia" w:ascii="ˎ̥" w:hAnsi="ˎ̥"/>
          <w:sz w:val="20"/>
          <w:szCs w:val="20"/>
        </w:rPr>
        <w:t>；</w:t>
      </w:r>
      <w:r>
        <w:rPr>
          <w:rFonts w:ascii="ˎ̥" w:hAnsi="ˎ̥"/>
          <w:sz w:val="20"/>
          <w:szCs w:val="20"/>
        </w:rPr>
        <w:t>极点、零点与频率响应</w:t>
      </w:r>
      <w:r>
        <w:rPr>
          <w:rFonts w:hint="eastAsia" w:ascii="ˎ̥" w:hAnsi="ˎ̥"/>
          <w:sz w:val="20"/>
          <w:szCs w:val="20"/>
        </w:rPr>
        <w:t>；卷积。</w:t>
      </w:r>
      <w:r>
        <w:rPr>
          <w:rFonts w:ascii="ˎ̥" w:hAnsi="ˎ̥"/>
          <w:sz w:val="20"/>
          <w:szCs w:val="20"/>
        </w:rPr>
        <w:br w:type="textWrapping"/>
      </w:r>
      <w:r>
        <w:rPr>
          <w:rFonts w:hint="eastAsia" w:ascii="ˎ̥" w:hAnsi="ˎ̥"/>
          <w:sz w:val="20"/>
          <w:szCs w:val="20"/>
        </w:rPr>
        <w:t xml:space="preserve">    </w:t>
      </w:r>
      <w:r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.网络方程的矩阵形式：关联矩阵，基本回路矩阵，基本割集矩阵，由关联矩阵建立节点方程、基本回路方程和基本割集方程。用直观法列写电路的状态方程。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.二端口网络：二端口网络（包括有载二端口、有源二端口）及其四种参数方程和参数的计算，二端口网络的等效电路，二端口网络的联接。</w:t>
      </w:r>
    </w:p>
    <w:p>
      <w:pPr>
        <w:pStyle w:val="2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　　上述前五部分约占总分的70%，后</w:t>
      </w:r>
      <w:r>
        <w:rPr>
          <w:rFonts w:hint="eastAsia"/>
          <w:sz w:val="21"/>
          <w:szCs w:val="21"/>
        </w:rPr>
        <w:t>三</w:t>
      </w:r>
      <w:r>
        <w:rPr>
          <w:sz w:val="21"/>
          <w:szCs w:val="21"/>
        </w:rPr>
        <w:t>部分约占总分的30%.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三、试卷类型及比例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计算题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四、主要参考教材</w:t>
      </w:r>
    </w:p>
    <w:p>
      <w:pPr>
        <w:rPr>
          <w:rFonts w:hint="eastAsia"/>
          <w:szCs w:val="21"/>
        </w:rPr>
      </w:pPr>
      <w:r>
        <w:rPr>
          <w:rFonts w:ascii="ˎ̥" w:hAnsi="ˎ̥" w:cs="宋体"/>
          <w:kern w:val="0"/>
          <w:sz w:val="20"/>
          <w:szCs w:val="20"/>
        </w:rPr>
        <w:t>邱关源主编《电路》（第</w:t>
      </w:r>
      <w:r>
        <w:rPr>
          <w:rFonts w:hint="eastAsia" w:ascii="ˎ̥" w:hAnsi="ˎ̥" w:cs="宋体"/>
          <w:kern w:val="0"/>
          <w:sz w:val="20"/>
          <w:szCs w:val="20"/>
        </w:rPr>
        <w:t>五</w:t>
      </w:r>
      <w:r>
        <w:rPr>
          <w:rFonts w:ascii="ˎ̥" w:hAnsi="ˎ̥" w:cs="宋体"/>
          <w:kern w:val="0"/>
          <w:sz w:val="20"/>
          <w:szCs w:val="20"/>
        </w:rPr>
        <w:t>版）北京：高等教育出版社，</w:t>
      </w:r>
      <w:r>
        <w:rPr>
          <w:rFonts w:hint="eastAsia" w:ascii="ˎ̥" w:hAnsi="ˎ̥" w:cs="宋体"/>
          <w:kern w:val="0"/>
          <w:sz w:val="20"/>
          <w:szCs w:val="20"/>
        </w:rPr>
        <w:t>2006</w:t>
      </w:r>
    </w:p>
    <w:sectPr>
      <w:pgSz w:w="11906" w:h="16838"/>
      <w:pgMar w:top="1418" w:right="1106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A"/>
    <w:rsid w:val="000626E0"/>
    <w:rsid w:val="000A158B"/>
    <w:rsid w:val="003113CF"/>
    <w:rsid w:val="0065770F"/>
    <w:rsid w:val="006D4B7A"/>
    <w:rsid w:val="00880C4B"/>
    <w:rsid w:val="00C252D5"/>
    <w:rsid w:val="00E7059F"/>
    <w:rsid w:val="16367BD0"/>
    <w:rsid w:val="45976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2007-10-16T01:34:00Z</dcterms:created>
  <dc:creator>番茄花园</dc:creator>
  <cp:lastModifiedBy>Administrator</cp:lastModifiedBy>
  <dcterms:modified xsi:type="dcterms:W3CDTF">2021-09-15T08:22:25Z</dcterms:modified>
  <dc:title>太原科技大学全国统考硕士生入学考试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