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color w:val="000000"/>
          <w:sz w:val="32"/>
          <w:szCs w:val="32"/>
        </w:rPr>
      </w:pPr>
      <w:bookmarkStart w:id="1" w:name="_GoBack"/>
      <w:bookmarkEnd w:id="1"/>
      <w:r>
        <w:rPr>
          <w:rFonts w:hint="eastAsia" w:ascii="黑体" w:eastAsia="黑体"/>
          <w:b/>
          <w:color w:val="000000"/>
          <w:sz w:val="32"/>
          <w:szCs w:val="32"/>
        </w:rPr>
        <w:t>华侨大学硕士研究生招生考试</w:t>
      </w:r>
    </w:p>
    <w:p>
      <w:pPr>
        <w:spacing w:line="400" w:lineRule="exact"/>
        <w:jc w:val="center"/>
        <w:rPr>
          <w:rFonts w:hint="eastAsia"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>初试自命题科目考试大纲</w:t>
      </w:r>
    </w:p>
    <w:p>
      <w:pPr>
        <w:spacing w:before="312" w:beforeLines="100" w:after="31" w:afterLines="10" w:line="360" w:lineRule="auto"/>
        <w:jc w:val="left"/>
        <w:rPr>
          <w:rFonts w:hint="eastAsia"/>
          <w:b/>
          <w:color w:val="000000"/>
          <w:szCs w:val="21"/>
          <w:u w:val="single"/>
        </w:rPr>
      </w:pPr>
      <w:r>
        <w:rPr>
          <w:rFonts w:hint="eastAsia"/>
          <w:b/>
          <w:color w:val="000000"/>
          <w:szCs w:val="21"/>
        </w:rPr>
        <w:t>招生学院：</w:t>
      </w:r>
      <w:r>
        <w:rPr>
          <w:rFonts w:hint="eastAsia"/>
          <w:color w:val="000000"/>
          <w:szCs w:val="21"/>
          <w:u w:val="single"/>
        </w:rPr>
        <w:t xml:space="preserve">       体育学院              </w:t>
      </w:r>
      <w:r>
        <w:rPr>
          <w:rFonts w:hint="eastAsia"/>
          <w:b/>
          <w:color w:val="000000"/>
          <w:szCs w:val="21"/>
        </w:rPr>
        <w:t>招生专业：</w:t>
      </w:r>
      <w:r>
        <w:rPr>
          <w:rFonts w:hint="eastAsia"/>
          <w:color w:val="000000"/>
          <w:sz w:val="24"/>
          <w:u w:val="single"/>
        </w:rPr>
        <w:t xml:space="preserve">       </w:t>
      </w:r>
      <w:r>
        <w:rPr>
          <w:rFonts w:hint="eastAsia"/>
          <w:color w:val="000000"/>
          <w:szCs w:val="21"/>
          <w:u w:val="single"/>
        </w:rPr>
        <w:t>体育硕士</w:t>
      </w:r>
      <w:r>
        <w:rPr>
          <w:rFonts w:hint="eastAsia"/>
          <w:color w:val="000000"/>
          <w:sz w:val="24"/>
          <w:u w:val="single"/>
        </w:rPr>
        <w:t xml:space="preserve">                     </w:t>
      </w:r>
      <w:r>
        <w:rPr>
          <w:rFonts w:hint="eastAsia"/>
          <w:color w:val="000000"/>
          <w:sz w:val="24"/>
        </w:rPr>
        <w:t xml:space="preserve">  </w:t>
      </w:r>
    </w:p>
    <w:p>
      <w:pPr>
        <w:spacing w:before="312" w:beforeLines="100" w:after="31" w:afterLines="10" w:line="360" w:lineRule="auto"/>
        <w:jc w:val="left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Cs w:val="21"/>
        </w:rPr>
        <w:t>科目名称：</w:t>
      </w:r>
      <w:r>
        <w:rPr>
          <w:rFonts w:hint="eastAsia"/>
          <w:bCs/>
          <w:color w:val="000000"/>
          <w:szCs w:val="21"/>
          <w:u w:val="single"/>
        </w:rPr>
        <w:t xml:space="preserve">        346体育综合              </w:t>
      </w:r>
      <w:r>
        <w:rPr>
          <w:rFonts w:hint="eastAsia"/>
          <w:bCs/>
          <w:color w:val="000000"/>
          <w:sz w:val="24"/>
        </w:rPr>
        <w:t xml:space="preserve"> </w:t>
      </w:r>
    </w:p>
    <w:p>
      <w:pPr>
        <w:numPr>
          <w:ilvl w:val="0"/>
          <w:numId w:val="1"/>
        </w:numPr>
        <w:spacing w:before="312" w:beforeLines="100" w:after="31" w:afterLines="10" w:line="360" w:lineRule="auto"/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 w:val="24"/>
        </w:rPr>
        <w:t xml:space="preserve">考试形式与试卷结构 </w:t>
      </w:r>
      <w:r>
        <w:rPr>
          <w:rFonts w:hint="eastAsia"/>
          <w:b/>
          <w:color w:val="000000"/>
          <w:szCs w:val="21"/>
        </w:rPr>
        <w:t xml:space="preserve">   </w:t>
      </w:r>
    </w:p>
    <w:p>
      <w:pPr>
        <w:pStyle w:val="9"/>
        <w:numPr>
          <w:ilvl w:val="0"/>
          <w:numId w:val="2"/>
        </w:numPr>
        <w:spacing w:before="31" w:beforeLines="10" w:after="31" w:afterLines="10" w:line="360" w:lineRule="auto"/>
        <w:ind w:firstLine="422"/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试卷满分值及考试时间</w:t>
      </w:r>
    </w:p>
    <w:p>
      <w:pPr>
        <w:pStyle w:val="9"/>
        <w:spacing w:before="31" w:beforeLines="10" w:after="31" w:afterLines="10" w:line="360" w:lineRule="auto"/>
        <w:ind w:firstLine="0" w:firstLineChars="0"/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b/>
          <w:bCs/>
          <w:color w:val="000000"/>
          <w:szCs w:val="21"/>
        </w:rPr>
        <w:t xml:space="preserve">   </w:t>
      </w:r>
      <w:r>
        <w:rPr>
          <w:rFonts w:hint="eastAsia" w:ascii="楷体" w:hAnsi="楷体" w:eastAsia="楷体" w:cs="楷体"/>
          <w:b/>
          <w:bCs/>
          <w:color w:val="000000"/>
          <w:szCs w:val="21"/>
        </w:rPr>
        <w:t xml:space="preserve"> </w:t>
      </w:r>
      <w:r>
        <w:rPr>
          <w:rFonts w:hint="eastAsia" w:ascii="楷体" w:hAnsi="楷体" w:eastAsia="楷体" w:cs="楷体"/>
          <w:b/>
          <w:bCs/>
          <w:color w:val="000000"/>
          <w:sz w:val="24"/>
        </w:rPr>
        <w:t xml:space="preserve"> </w:t>
      </w:r>
      <w:r>
        <w:rPr>
          <w:rFonts w:hint="eastAsia"/>
          <w:b/>
          <w:color w:val="000000"/>
          <w:szCs w:val="21"/>
        </w:rPr>
        <w:t xml:space="preserve"> 本试卷满分为300分，考试时间为180分钟。</w:t>
      </w:r>
    </w:p>
    <w:p>
      <w:pPr>
        <w:pStyle w:val="9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b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 xml:space="preserve">   </w:t>
      </w:r>
      <w:r>
        <w:rPr>
          <w:rFonts w:hint="eastAsia" w:ascii="新宋体" w:hAnsi="新宋体" w:eastAsia="新宋体"/>
          <w:b/>
          <w:color w:val="000000"/>
          <w:szCs w:val="21"/>
        </w:rPr>
        <w:t xml:space="preserve"> （二）答题方式</w:t>
      </w:r>
    </w:p>
    <w:p>
      <w:pPr>
        <w:pStyle w:val="10"/>
        <w:spacing w:before="31" w:beforeLines="10" w:after="31" w:afterLines="10" w:line="360" w:lineRule="auto"/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 xml:space="preserve"> 答题方式为闭卷、笔试。试卷由试题和答题纸组成；答案必须写在答题纸（由考点提供）相应的位置上。</w:t>
      </w:r>
    </w:p>
    <w:p>
      <w:pPr>
        <w:pStyle w:val="10"/>
        <w:spacing w:before="31" w:beforeLines="10" w:after="31" w:afterLines="10" w:line="360" w:lineRule="auto"/>
        <w:ind w:firstLine="422"/>
        <w:rPr>
          <w:rFonts w:hint="eastAsia" w:ascii="新宋体" w:hAnsi="新宋体" w:eastAsia="新宋体"/>
          <w:b/>
          <w:color w:val="000000"/>
          <w:szCs w:val="21"/>
        </w:rPr>
      </w:pPr>
      <w:r>
        <w:rPr>
          <w:rFonts w:hint="eastAsia" w:ascii="新宋体" w:hAnsi="新宋体" w:eastAsia="新宋体"/>
          <w:b/>
          <w:color w:val="000000"/>
          <w:szCs w:val="21"/>
        </w:rPr>
        <w:t>（三）试卷内容结构</w:t>
      </w:r>
    </w:p>
    <w:p>
      <w:pPr>
        <w:pStyle w:val="10"/>
        <w:spacing w:before="31" w:beforeLines="10" w:after="31" w:afterLines="10" w:line="360" w:lineRule="auto"/>
        <w:ind w:firstLine="422"/>
        <w:rPr>
          <w:rFonts w:hint="eastAsia" w:ascii="新宋体" w:hAnsi="新宋体" w:eastAsia="新宋体"/>
          <w:b/>
          <w:color w:val="000000"/>
          <w:szCs w:val="21"/>
        </w:rPr>
      </w:pPr>
      <w:r>
        <w:rPr>
          <w:rFonts w:hint="eastAsia" w:ascii="新宋体" w:hAnsi="新宋体" w:eastAsia="新宋体"/>
          <w:b/>
          <w:color w:val="000000"/>
          <w:szCs w:val="21"/>
        </w:rPr>
        <w:t>运动生理学100分，运动训练学100分，学校体育学100分。</w:t>
      </w:r>
    </w:p>
    <w:p>
      <w:pPr>
        <w:pStyle w:val="10"/>
        <w:spacing w:before="31" w:beforeLines="10" w:after="31" w:afterLines="10" w:line="360" w:lineRule="auto"/>
        <w:ind w:firstLine="422"/>
        <w:rPr>
          <w:rFonts w:ascii="新宋体" w:hAnsi="新宋体" w:eastAsia="新宋体"/>
          <w:b/>
          <w:color w:val="000000"/>
          <w:szCs w:val="21"/>
        </w:rPr>
      </w:pPr>
      <w:r>
        <w:rPr>
          <w:rFonts w:hint="eastAsia" w:ascii="新宋体" w:hAnsi="新宋体" w:eastAsia="新宋体"/>
          <w:b/>
          <w:color w:val="000000"/>
          <w:szCs w:val="21"/>
        </w:rPr>
        <w:t>（四）试卷题型结构</w:t>
      </w:r>
    </w:p>
    <w:p>
      <w:pPr>
        <w:spacing w:line="360" w:lineRule="auto"/>
        <w:ind w:firstLine="422" w:firstLineChars="200"/>
        <w:rPr>
          <w:rFonts w:hint="eastAsia" w:ascii="新宋体" w:hAnsi="新宋体" w:eastAsia="新宋体"/>
          <w:b/>
          <w:color w:val="000000"/>
          <w:szCs w:val="21"/>
        </w:rPr>
      </w:pPr>
      <w:r>
        <w:rPr>
          <w:rFonts w:hint="eastAsia" w:ascii="新宋体" w:hAnsi="新宋体" w:eastAsia="新宋体"/>
          <w:b/>
          <w:color w:val="000000"/>
          <w:szCs w:val="21"/>
        </w:rPr>
        <w:t>1.选择题（60分），共30道；</w:t>
      </w:r>
    </w:p>
    <w:p>
      <w:pPr>
        <w:spacing w:line="360" w:lineRule="auto"/>
        <w:ind w:firstLine="422" w:firstLineChars="200"/>
        <w:rPr>
          <w:rFonts w:hint="eastAsia" w:ascii="新宋体" w:hAnsi="新宋体" w:eastAsia="新宋体"/>
          <w:b/>
          <w:color w:val="000000"/>
          <w:szCs w:val="21"/>
        </w:rPr>
      </w:pPr>
      <w:r>
        <w:rPr>
          <w:rFonts w:hint="eastAsia" w:ascii="新宋体" w:hAnsi="新宋体" w:eastAsia="新宋体"/>
          <w:b/>
          <w:color w:val="000000"/>
          <w:szCs w:val="21"/>
        </w:rPr>
        <w:t>2. 简答题（90分），共9道；</w:t>
      </w:r>
    </w:p>
    <w:p>
      <w:pPr>
        <w:spacing w:line="360" w:lineRule="auto"/>
        <w:ind w:firstLine="422" w:firstLineChars="200"/>
        <w:rPr>
          <w:rFonts w:hint="eastAsia" w:ascii="新宋体" w:hAnsi="新宋体" w:eastAsia="新宋体"/>
          <w:b/>
          <w:color w:val="000000"/>
          <w:szCs w:val="21"/>
        </w:rPr>
      </w:pPr>
      <w:r>
        <w:rPr>
          <w:rFonts w:hint="eastAsia" w:ascii="新宋体" w:hAnsi="新宋体" w:eastAsia="新宋体"/>
          <w:b/>
          <w:color w:val="000000"/>
          <w:szCs w:val="21"/>
        </w:rPr>
        <w:t>3. 论述题（150分），共6道。</w:t>
      </w:r>
    </w:p>
    <w:p>
      <w:pPr>
        <w:spacing w:line="360" w:lineRule="auto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二、考查目标</w:t>
      </w:r>
    </w:p>
    <w:p>
      <w:pPr>
        <w:spacing w:line="360" w:lineRule="auto"/>
        <w:ind w:firstLine="422" w:firstLineChars="200"/>
        <w:rPr>
          <w:rFonts w:hint="eastAsia" w:ascii="新宋体" w:hAnsi="新宋体" w:eastAsia="新宋体"/>
          <w:b/>
          <w:color w:val="000000"/>
          <w:szCs w:val="21"/>
        </w:rPr>
      </w:pPr>
      <w:r>
        <w:rPr>
          <w:rFonts w:hint="eastAsia" w:ascii="新宋体" w:hAnsi="新宋体" w:eastAsia="新宋体"/>
          <w:b/>
          <w:color w:val="000000"/>
          <w:szCs w:val="21"/>
        </w:rPr>
        <w:t>课程考试的目的在于测试考生对于体育相关的基本概念、基本理论、基础知识的掌握情况以及综合运用分析和解决体育现实问题的能力。</w:t>
      </w:r>
    </w:p>
    <w:p>
      <w:pPr>
        <w:spacing w:line="360" w:lineRule="auto"/>
        <w:rPr>
          <w:rFonts w:hint="eastAsia"/>
          <w:b/>
          <w:color w:val="000000"/>
          <w:sz w:val="24"/>
        </w:rPr>
      </w:pPr>
    </w:p>
    <w:p>
      <w:pPr>
        <w:numPr>
          <w:ilvl w:val="0"/>
          <w:numId w:val="3"/>
        </w:numPr>
        <w:spacing w:before="31" w:beforeLines="10" w:after="31" w:afterLines="10" w:line="360" w:lineRule="auto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考查范围或考试内容概要</w:t>
      </w:r>
    </w:p>
    <w:p>
      <w:pPr>
        <w:adjustRightInd w:val="0"/>
        <w:snapToGrid w:val="0"/>
        <w:spacing w:line="360" w:lineRule="auto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《</w:t>
      </w:r>
      <w:r>
        <w:rPr>
          <w:rFonts w:hint="eastAsia" w:ascii="宋体" w:hAnsi="宋体" w:cs="Arial"/>
          <w:b/>
          <w:bCs/>
          <w:color w:val="000000"/>
          <w:szCs w:val="21"/>
        </w:rPr>
        <w:t>学校体育学</w:t>
      </w:r>
      <w:r>
        <w:rPr>
          <w:rFonts w:hint="eastAsia" w:ascii="宋体" w:hAnsi="宋体" w:cs="Arial"/>
          <w:color w:val="000000"/>
          <w:szCs w:val="21"/>
        </w:rPr>
        <w:t>》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Arial" w:hAnsi="Arial" w:cs="Arial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bCs/>
          <w:color w:val="000000"/>
          <w:szCs w:val="21"/>
        </w:rPr>
        <w:t>1.  学校体育的历史沿革与思想演变</w:t>
      </w:r>
    </w:p>
    <w:p>
      <w:pPr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 xml:space="preserve">2.  学校体育与学生的全面发展    </w:t>
      </w:r>
    </w:p>
    <w:p>
      <w:pPr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 xml:space="preserve">3.  我国学校体育目的与目标 </w:t>
      </w:r>
    </w:p>
    <w:p>
      <w:pPr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4.  学校体育的制度与组织管理</w:t>
      </w:r>
    </w:p>
    <w:p>
      <w:pPr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5.  体育课程编制与实施</w:t>
      </w:r>
    </w:p>
    <w:p>
      <w:pPr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 xml:space="preserve">6.  体育教学的特点、目标与内容 </w:t>
      </w:r>
    </w:p>
    <w:p>
      <w:pPr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7</w:t>
      </w:r>
      <w:r>
        <w:rPr>
          <w:bCs/>
          <w:color w:val="000000"/>
          <w:szCs w:val="21"/>
        </w:rPr>
        <w:t xml:space="preserve">.  </w:t>
      </w:r>
      <w:r>
        <w:rPr>
          <w:rFonts w:hint="eastAsia"/>
          <w:bCs/>
          <w:color w:val="000000"/>
          <w:szCs w:val="21"/>
        </w:rPr>
        <w:t>体育教学方法与组织</w:t>
      </w:r>
    </w:p>
    <w:p>
      <w:pPr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8</w:t>
      </w:r>
      <w:r>
        <w:rPr>
          <w:bCs/>
          <w:color w:val="000000"/>
          <w:szCs w:val="21"/>
        </w:rPr>
        <w:t xml:space="preserve">.  </w:t>
      </w:r>
      <w:r>
        <w:rPr>
          <w:rFonts w:hint="eastAsia"/>
          <w:bCs/>
          <w:color w:val="000000"/>
          <w:szCs w:val="21"/>
        </w:rPr>
        <w:t>体育教学设计</w:t>
      </w:r>
    </w:p>
    <w:p>
      <w:pPr>
        <w:rPr>
          <w:rFonts w:hint="eastAsia"/>
          <w:bCs/>
          <w:color w:val="000000"/>
          <w:szCs w:val="21"/>
        </w:rPr>
      </w:pPr>
      <w:r>
        <w:rPr>
          <w:bCs/>
          <w:color w:val="000000"/>
          <w:szCs w:val="21"/>
        </w:rPr>
        <w:t>9</w:t>
      </w:r>
      <w:r>
        <w:rPr>
          <w:rFonts w:hint="eastAsia"/>
          <w:bCs/>
          <w:color w:val="000000"/>
          <w:szCs w:val="21"/>
        </w:rPr>
        <w:t>.  体育与健康课程学习与教学评价</w:t>
      </w:r>
    </w:p>
    <w:p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 xml:space="preserve">10. </w:t>
      </w:r>
      <w:r>
        <w:rPr>
          <w:rFonts w:hint="eastAsia"/>
          <w:bCs/>
          <w:color w:val="000000"/>
          <w:szCs w:val="21"/>
        </w:rPr>
        <w:t>体育与健康课程资源的开发与利用</w:t>
      </w:r>
    </w:p>
    <w:p>
      <w:pPr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1</w:t>
      </w:r>
      <w:r>
        <w:rPr>
          <w:bCs/>
          <w:color w:val="000000"/>
          <w:szCs w:val="21"/>
        </w:rPr>
        <w:t xml:space="preserve">1. </w:t>
      </w:r>
      <w:r>
        <w:rPr>
          <w:rFonts w:hint="eastAsia"/>
          <w:bCs/>
          <w:color w:val="000000"/>
          <w:szCs w:val="21"/>
        </w:rPr>
        <w:t>体育课教学</w:t>
      </w:r>
    </w:p>
    <w:p>
      <w:pPr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1</w:t>
      </w:r>
      <w:r>
        <w:rPr>
          <w:bCs/>
          <w:color w:val="000000"/>
          <w:szCs w:val="21"/>
        </w:rPr>
        <w:t xml:space="preserve">2. </w:t>
      </w:r>
      <w:r>
        <w:rPr>
          <w:rFonts w:hint="eastAsia"/>
          <w:bCs/>
          <w:color w:val="000000"/>
          <w:szCs w:val="21"/>
        </w:rPr>
        <w:t>课外体育活动</w:t>
      </w:r>
    </w:p>
    <w:p>
      <w:pPr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1</w:t>
      </w:r>
      <w:r>
        <w:rPr>
          <w:bCs/>
          <w:color w:val="000000"/>
          <w:szCs w:val="21"/>
        </w:rPr>
        <w:t xml:space="preserve">3. </w:t>
      </w:r>
      <w:r>
        <w:rPr>
          <w:rFonts w:hint="eastAsia"/>
          <w:bCs/>
          <w:color w:val="000000"/>
          <w:szCs w:val="21"/>
        </w:rPr>
        <w:t>学校课余体育训练</w:t>
      </w:r>
    </w:p>
    <w:p>
      <w:pPr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1</w:t>
      </w:r>
      <w:r>
        <w:rPr>
          <w:bCs/>
          <w:color w:val="000000"/>
          <w:szCs w:val="21"/>
        </w:rPr>
        <w:t xml:space="preserve">4. </w:t>
      </w:r>
      <w:r>
        <w:rPr>
          <w:rFonts w:hint="eastAsia"/>
          <w:bCs/>
          <w:color w:val="000000"/>
          <w:szCs w:val="21"/>
        </w:rPr>
        <w:t>学校课余体育竞赛</w:t>
      </w:r>
    </w:p>
    <w:p>
      <w:pPr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1</w:t>
      </w:r>
      <w:r>
        <w:rPr>
          <w:bCs/>
          <w:color w:val="000000"/>
          <w:szCs w:val="21"/>
        </w:rPr>
        <w:t xml:space="preserve">5. </w:t>
      </w:r>
      <w:r>
        <w:rPr>
          <w:rFonts w:hint="eastAsia"/>
          <w:bCs/>
          <w:color w:val="000000"/>
          <w:szCs w:val="21"/>
        </w:rPr>
        <w:t>体育教师</w:t>
      </w:r>
    </w:p>
    <w:p>
      <w:pPr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1</w:t>
      </w:r>
      <w:r>
        <w:rPr>
          <w:bCs/>
          <w:color w:val="000000"/>
          <w:szCs w:val="21"/>
        </w:rPr>
        <w:t xml:space="preserve">6. </w:t>
      </w:r>
      <w:r>
        <w:rPr>
          <w:rFonts w:hint="eastAsia"/>
          <w:bCs/>
          <w:color w:val="000000"/>
          <w:szCs w:val="21"/>
        </w:rPr>
        <w:t>体育教师的职业培训与终身学习</w:t>
      </w:r>
    </w:p>
    <w:p>
      <w:pPr>
        <w:adjustRightInd w:val="0"/>
        <w:snapToGrid w:val="0"/>
        <w:spacing w:line="360" w:lineRule="auto"/>
        <w:ind w:left="422" w:hanging="420" w:hangingChars="200"/>
        <w:rPr>
          <w:rFonts w:ascii="Tahoma" w:hAnsi="Tahoma" w:eastAsia="Tahoma" w:cs="Tahoma"/>
          <w:b/>
          <w:bCs/>
          <w:color w:val="000000"/>
          <w:szCs w:val="21"/>
          <w:shd w:val="clear" w:color="auto" w:fill="FFFFFF"/>
        </w:rPr>
      </w:pPr>
    </w:p>
    <w:p>
      <w:pPr>
        <w:rPr>
          <w:rFonts w:hint="eastAsia"/>
          <w:color w:val="000000"/>
        </w:rPr>
      </w:pPr>
      <w:r>
        <w:rPr>
          <w:rFonts w:hint="eastAsia"/>
          <w:b/>
          <w:bCs/>
          <w:color w:val="000000"/>
        </w:rPr>
        <w:t>《运动训练学</w:t>
      </w:r>
      <w:r>
        <w:rPr>
          <w:rFonts w:hint="eastAsia" w:ascii="宋体" w:hAnsi="宋体" w:cs="Arial"/>
          <w:b/>
          <w:bCs/>
          <w:color w:val="000000"/>
          <w:szCs w:val="21"/>
        </w:rPr>
        <w:t>》</w:t>
      </w:r>
    </w:p>
    <w:p>
      <w:pPr>
        <w:numPr>
          <w:ilvl w:val="0"/>
          <w:numId w:val="4"/>
        </w:numPr>
        <w:rPr>
          <w:rFonts w:hint="eastAsia"/>
          <w:color w:val="000000"/>
        </w:rPr>
      </w:pPr>
      <w:r>
        <w:rPr>
          <w:rFonts w:hint="eastAsia"/>
          <w:color w:val="000000"/>
        </w:rPr>
        <w:t>运动训练学导言</w:t>
      </w:r>
    </w:p>
    <w:p>
      <w:pPr>
        <w:numPr>
          <w:ilvl w:val="0"/>
          <w:numId w:val="4"/>
        </w:numPr>
        <w:rPr>
          <w:rFonts w:hint="eastAsia"/>
          <w:color w:val="000000"/>
        </w:rPr>
      </w:pPr>
      <w:r>
        <w:rPr>
          <w:rFonts w:hint="eastAsia"/>
          <w:color w:val="000000"/>
        </w:rPr>
        <w:t>运动训练的辩证协同原则</w:t>
      </w:r>
    </w:p>
    <w:p>
      <w:pPr>
        <w:numPr>
          <w:ilvl w:val="0"/>
          <w:numId w:val="4"/>
        </w:numPr>
        <w:rPr>
          <w:rFonts w:hint="eastAsia"/>
          <w:color w:val="000000"/>
        </w:rPr>
      </w:pPr>
      <w:r>
        <w:rPr>
          <w:rFonts w:hint="eastAsia"/>
          <w:color w:val="000000"/>
        </w:rPr>
        <w:t>运动员竞技能力及其训练（上）</w:t>
      </w:r>
    </w:p>
    <w:p>
      <w:pPr>
        <w:numPr>
          <w:ilvl w:val="0"/>
          <w:numId w:val="4"/>
        </w:numPr>
        <w:rPr>
          <w:rFonts w:hint="eastAsia"/>
          <w:color w:val="000000"/>
        </w:rPr>
      </w:pPr>
      <w:r>
        <w:rPr>
          <w:rFonts w:hint="eastAsia"/>
          <w:color w:val="000000"/>
        </w:rPr>
        <w:t>运动员竞技能力及其训练（下）</w:t>
      </w:r>
    </w:p>
    <w:p>
      <w:pPr>
        <w:numPr>
          <w:ilvl w:val="0"/>
          <w:numId w:val="4"/>
        </w:numPr>
        <w:rPr>
          <w:rFonts w:hint="eastAsia"/>
          <w:color w:val="000000"/>
        </w:rPr>
      </w:pPr>
      <w:r>
        <w:rPr>
          <w:rFonts w:hint="eastAsia"/>
          <w:color w:val="000000"/>
        </w:rPr>
        <w:t>运动训练方法及其应用</w:t>
      </w:r>
    </w:p>
    <w:p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运动训练负荷及其设计与安排</w:t>
      </w:r>
    </w:p>
    <w:p>
      <w:pPr>
        <w:numPr>
          <w:ilvl w:val="0"/>
          <w:numId w:val="4"/>
        </w:numPr>
        <w:rPr>
          <w:rFonts w:hint="eastAsia"/>
          <w:color w:val="000000"/>
        </w:rPr>
      </w:pPr>
      <w:r>
        <w:rPr>
          <w:rFonts w:hint="eastAsia"/>
          <w:color w:val="000000"/>
        </w:rPr>
        <w:t>运动训练过程与训练计划</w:t>
      </w:r>
    </w:p>
    <w:p>
      <w:pPr>
        <w:numPr>
          <w:ilvl w:val="0"/>
          <w:numId w:val="4"/>
        </w:numPr>
        <w:rPr>
          <w:rFonts w:hint="eastAsia"/>
          <w:color w:val="000000"/>
        </w:rPr>
      </w:pPr>
      <w:r>
        <w:rPr>
          <w:rFonts w:hint="eastAsia"/>
          <w:color w:val="000000"/>
        </w:rPr>
        <w:t>教练员职责与教练行为</w:t>
      </w:r>
    </w:p>
    <w:p>
      <w:pPr>
        <w:rPr>
          <w:rFonts w:hint="eastAsia" w:ascii="宋体" w:hAnsi="宋体" w:cs="Arial"/>
          <w:color w:val="000000"/>
          <w:szCs w:val="21"/>
        </w:rPr>
      </w:pPr>
      <w:r>
        <w:rPr>
          <w:rFonts w:ascii="Tahoma" w:hAnsi="Tahoma" w:eastAsia="Tahoma" w:cs="Tahoma"/>
          <w:color w:val="000000"/>
          <w:szCs w:val="21"/>
          <w:shd w:val="clear" w:color="auto" w:fill="FFFFFF"/>
        </w:rPr>
        <w:br w:type="textWrapping"/>
      </w:r>
      <w:r>
        <w:rPr>
          <w:rFonts w:hint="eastAsia" w:ascii="宋体" w:hAnsi="宋体" w:cs="Arial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宋体" w:hAnsi="宋体" w:cs="Arial"/>
          <w:b/>
          <w:bCs/>
          <w:color w:val="000000"/>
          <w:szCs w:val="21"/>
        </w:rPr>
      </w:pPr>
      <w:r>
        <w:rPr>
          <w:rFonts w:hint="eastAsia" w:ascii="宋体" w:hAnsi="宋体" w:cs="Arial"/>
          <w:b/>
          <w:bCs/>
          <w:color w:val="000000"/>
          <w:szCs w:val="21"/>
        </w:rPr>
        <w:t>《运动生理学》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rPr>
          <w:color w:val="000000"/>
        </w:rPr>
      </w:pPr>
      <w:r>
        <w:rPr>
          <w:rFonts w:hint="eastAsia"/>
          <w:color w:val="000000"/>
        </w:rPr>
        <w:t>绪论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rPr>
          <w:color w:val="000000"/>
        </w:rPr>
      </w:pPr>
      <w:r>
        <w:rPr>
          <w:rFonts w:hint="eastAsia"/>
          <w:color w:val="000000"/>
        </w:rPr>
        <w:t>骨骼肌机能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rPr>
          <w:color w:val="000000"/>
        </w:rPr>
      </w:pPr>
      <w:r>
        <w:rPr>
          <w:rFonts w:hint="eastAsia"/>
          <w:color w:val="000000"/>
        </w:rPr>
        <w:t>血液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rPr>
          <w:color w:val="000000"/>
        </w:rPr>
      </w:pPr>
      <w:r>
        <w:rPr>
          <w:rFonts w:hint="eastAsia"/>
          <w:color w:val="000000"/>
        </w:rPr>
        <w:t>循环机能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rPr>
          <w:color w:val="000000"/>
        </w:rPr>
      </w:pPr>
      <w:r>
        <w:rPr>
          <w:rFonts w:hint="eastAsia"/>
          <w:color w:val="000000"/>
        </w:rPr>
        <w:t>呼吸机能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rPr>
          <w:color w:val="000000"/>
        </w:rPr>
      </w:pPr>
      <w:r>
        <w:rPr>
          <w:rFonts w:hint="eastAsia"/>
          <w:color w:val="000000"/>
        </w:rPr>
        <w:t>物质与能量代谢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rPr>
          <w:color w:val="000000"/>
        </w:rPr>
      </w:pPr>
      <w:r>
        <w:rPr>
          <w:rFonts w:hint="eastAsia"/>
          <w:color w:val="000000"/>
        </w:rPr>
        <w:t>肾脏功能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rPr>
          <w:color w:val="000000"/>
        </w:rPr>
      </w:pPr>
      <w:r>
        <w:rPr>
          <w:rFonts w:hint="eastAsia"/>
          <w:color w:val="000000"/>
        </w:rPr>
        <w:t>内分泌功能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rPr>
          <w:color w:val="000000"/>
        </w:rPr>
      </w:pPr>
      <w:r>
        <w:rPr>
          <w:rFonts w:hint="eastAsia"/>
          <w:color w:val="000000"/>
        </w:rPr>
        <w:t>感觉机能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rPr>
          <w:color w:val="000000"/>
        </w:rPr>
      </w:pPr>
      <w:r>
        <w:rPr>
          <w:rFonts w:hint="eastAsia"/>
          <w:color w:val="000000"/>
        </w:rPr>
        <w:t>神经系统机能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rPr>
          <w:color w:val="000000"/>
        </w:rPr>
      </w:pPr>
      <w:r>
        <w:rPr>
          <w:rFonts w:hint="eastAsia"/>
          <w:color w:val="000000"/>
        </w:rPr>
        <w:t>运动技能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rPr>
          <w:color w:val="000000"/>
        </w:rPr>
      </w:pPr>
      <w:r>
        <w:rPr>
          <w:rFonts w:hint="eastAsia"/>
          <w:color w:val="000000"/>
        </w:rPr>
        <w:t>有氧、无氧工作能力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rPr>
          <w:color w:val="000000"/>
        </w:rPr>
      </w:pPr>
      <w:r>
        <w:rPr>
          <w:rFonts w:hint="eastAsia"/>
          <w:color w:val="000000"/>
        </w:rPr>
        <w:t>身体素质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rPr>
          <w:color w:val="000000"/>
        </w:rPr>
      </w:pPr>
      <w:r>
        <w:rPr>
          <w:rFonts w:hint="eastAsia"/>
          <w:color w:val="000000"/>
        </w:rPr>
        <w:t>运动性疲劳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rPr>
          <w:color w:val="000000"/>
        </w:rPr>
      </w:pPr>
      <w:r>
        <w:rPr>
          <w:rFonts w:hint="eastAsia"/>
          <w:color w:val="000000"/>
        </w:rPr>
        <w:t>运动过程中人体机能变化规律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rPr>
          <w:color w:val="000000"/>
        </w:rPr>
      </w:pPr>
      <w:r>
        <w:rPr>
          <w:color w:val="000000"/>
        </w:rPr>
        <w:t>特殊环境与运动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rPr>
          <w:color w:val="000000"/>
        </w:rPr>
      </w:pPr>
      <w:r>
        <w:rPr>
          <w:rFonts w:hint="eastAsia"/>
          <w:color w:val="000000"/>
        </w:rPr>
        <w:t>运动机能的生理学评定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rPr>
          <w:color w:val="000000"/>
        </w:rPr>
      </w:pPr>
      <w:r>
        <w:rPr>
          <w:color w:val="000000"/>
        </w:rPr>
        <w:t>儿童少年生长发育与体育运动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rPr>
          <w:color w:val="000000"/>
        </w:rPr>
      </w:pPr>
      <w:r>
        <w:rPr>
          <w:color w:val="000000"/>
        </w:rPr>
        <w:t>女性的生理特点与体育运动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rPr>
          <w:color w:val="000000"/>
        </w:rPr>
      </w:pPr>
      <w:r>
        <w:rPr>
          <w:color w:val="000000"/>
        </w:rPr>
        <w:t>衰老与运动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rPr>
          <w:color w:val="000000"/>
        </w:rPr>
      </w:pPr>
      <w:r>
        <w:rPr>
          <w:color w:val="000000"/>
        </w:rPr>
        <w:t>运动健康与运动处方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rPr>
          <w:color w:val="000000"/>
        </w:rPr>
      </w:pPr>
      <w:r>
        <w:rPr>
          <w:color w:val="000000"/>
        </w:rPr>
        <w:t>运动项目的生理学特点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rPr>
          <w:rFonts w:hint="eastAsia"/>
          <w:color w:val="000000"/>
        </w:rPr>
      </w:pPr>
      <w:r>
        <w:rPr>
          <w:color w:val="000000"/>
        </w:rPr>
        <w:t>体能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color w:val="000000"/>
          <w:szCs w:val="21"/>
        </w:rPr>
      </w:pPr>
    </w:p>
    <w:p>
      <w:pPr>
        <w:numPr>
          <w:ilvl w:val="0"/>
          <w:numId w:val="3"/>
        </w:numPr>
        <w:spacing w:before="31" w:beforeLines="10" w:after="31" w:afterLines="10" w:line="360" w:lineRule="auto"/>
        <w:ind w:left="420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参考教材或主要参考书：</w:t>
      </w:r>
    </w:p>
    <w:p>
      <w:pPr>
        <w:snapToGrid w:val="0"/>
        <w:spacing w:line="360" w:lineRule="auto"/>
        <w:rPr>
          <w:rFonts w:hint="eastAsia" w:ascii="宋体" w:hAnsi="宋体" w:cs="宋体"/>
          <w:color w:val="000000"/>
          <w:spacing w:val="-2"/>
          <w:szCs w:val="21"/>
        </w:rPr>
      </w:pPr>
      <w:bookmarkStart w:id="0" w:name="OLE_LINK1"/>
      <w:r>
        <w:rPr>
          <w:rFonts w:hint="eastAsia" w:ascii="宋体" w:hAnsi="宋体" w:cs="宋体"/>
          <w:color w:val="000000"/>
          <w:spacing w:val="-2"/>
          <w:szCs w:val="21"/>
        </w:rPr>
        <w:t xml:space="preserve">    </w:t>
      </w:r>
      <w:bookmarkEnd w:id="0"/>
      <w:r>
        <w:rPr>
          <w:rFonts w:hint="eastAsia" w:ascii="宋体" w:hAnsi="宋体" w:cs="宋体"/>
          <w:color w:val="000000"/>
          <w:spacing w:val="-2"/>
          <w:szCs w:val="21"/>
        </w:rPr>
        <w:t xml:space="preserve">    《学校体育学（第三版）》</w:t>
      </w:r>
      <w:r>
        <w:rPr>
          <w:rFonts w:hint="eastAsia" w:ascii="宋体" w:hAnsi="宋体" w:cs="宋体"/>
          <w:color w:val="000000"/>
          <w:szCs w:val="21"/>
        </w:rPr>
        <w:t>潘绍伟、于可红</w:t>
      </w:r>
      <w:r>
        <w:rPr>
          <w:rFonts w:hint="eastAsia" w:ascii="宋体" w:hAnsi="宋体" w:cs="宋体"/>
          <w:color w:val="000000"/>
          <w:spacing w:val="-2"/>
          <w:szCs w:val="21"/>
        </w:rPr>
        <w:t>，高等教育出版社，2015.</w:t>
      </w:r>
    </w:p>
    <w:p>
      <w:pPr>
        <w:snapToGrid w:val="0"/>
        <w:spacing w:line="360" w:lineRule="auto"/>
        <w:rPr>
          <w:rFonts w:hint="eastAsia" w:ascii="宋体" w:hAnsi="宋体" w:cs="宋体"/>
          <w:color w:val="000000"/>
          <w:spacing w:val="-2"/>
          <w:szCs w:val="21"/>
        </w:rPr>
      </w:pPr>
      <w:r>
        <w:rPr>
          <w:rFonts w:hint="eastAsia" w:ascii="宋体" w:hAnsi="宋体" w:cs="宋体"/>
          <w:color w:val="000000"/>
          <w:spacing w:val="-2"/>
          <w:szCs w:val="21"/>
        </w:rPr>
        <w:t xml:space="preserve">        《运动训练学（第二版）》田麦久，高等教育出版社，20</w:t>
      </w:r>
      <w:r>
        <w:rPr>
          <w:rFonts w:ascii="宋体" w:hAnsi="宋体" w:cs="宋体"/>
          <w:color w:val="000000"/>
          <w:spacing w:val="-2"/>
          <w:szCs w:val="21"/>
        </w:rPr>
        <w:t>1</w:t>
      </w:r>
      <w:r>
        <w:rPr>
          <w:rFonts w:hint="eastAsia" w:ascii="宋体" w:hAnsi="宋体" w:cs="宋体"/>
          <w:color w:val="000000"/>
          <w:spacing w:val="-2"/>
          <w:szCs w:val="21"/>
        </w:rPr>
        <w:t>7.</w:t>
      </w:r>
    </w:p>
    <w:p>
      <w:pPr>
        <w:snapToGrid w:val="0"/>
        <w:spacing w:line="360" w:lineRule="auto"/>
        <w:rPr>
          <w:rFonts w:hint="eastAsia" w:ascii="宋体" w:hAnsi="宋体" w:cs="宋体"/>
          <w:color w:val="000000"/>
          <w:spacing w:val="-2"/>
          <w:szCs w:val="21"/>
        </w:rPr>
      </w:pPr>
      <w:r>
        <w:rPr>
          <w:rFonts w:hint="eastAsia" w:ascii="宋体" w:hAnsi="宋体" w:cs="宋体"/>
          <w:color w:val="000000"/>
          <w:spacing w:val="-2"/>
          <w:szCs w:val="21"/>
        </w:rPr>
        <w:t xml:space="preserve">        《运动生理学》</w:t>
      </w:r>
      <w:r>
        <w:rPr>
          <w:rFonts w:hint="eastAsia" w:ascii="宋体" w:hAnsi="宋体" w:cs="宋体"/>
          <w:color w:val="000000"/>
          <w:szCs w:val="21"/>
        </w:rPr>
        <w:t>王瑞元、苏全生</w:t>
      </w:r>
      <w:r>
        <w:rPr>
          <w:rFonts w:hint="eastAsia" w:ascii="宋体" w:hAnsi="宋体" w:cs="宋体"/>
          <w:color w:val="000000"/>
          <w:spacing w:val="-2"/>
          <w:szCs w:val="21"/>
        </w:rPr>
        <w:t>，人民体育出版社，2012.</w:t>
      </w:r>
    </w:p>
    <w:p>
      <w:pPr>
        <w:spacing w:before="31" w:beforeLines="10" w:after="31" w:afterLines="10" w:line="360" w:lineRule="auto"/>
        <w:ind w:left="420" w:leftChars="200" w:firstLine="420"/>
        <w:rPr>
          <w:rFonts w:hint="eastAsia"/>
          <w:color w:val="000000"/>
          <w:szCs w:val="21"/>
        </w:rPr>
      </w:pP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3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3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35D3D"/>
    <w:multiLevelType w:val="multilevel"/>
    <w:tmpl w:val="2E035D3D"/>
    <w:lvl w:ilvl="0" w:tentative="0">
      <w:start w:val="1"/>
      <w:numFmt w:val="japaneseCounting"/>
      <w:lvlText w:val="第%1章"/>
      <w:lvlJc w:val="left"/>
      <w:pPr>
        <w:tabs>
          <w:tab w:val="left" w:pos="750"/>
        </w:tabs>
        <w:ind w:left="750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abstractNum w:abstractNumId="3">
    <w:nsid w:val="5907FE2A"/>
    <w:multiLevelType w:val="singleLevel"/>
    <w:tmpl w:val="5907FE2A"/>
    <w:lvl w:ilvl="0" w:tentative="0">
      <w:start w:val="3"/>
      <w:numFmt w:val="chineseCounting"/>
      <w:suff w:val="nothing"/>
      <w:lvlText w:val="%1、"/>
      <w:lvlJc w:val="left"/>
    </w:lvl>
  </w:abstractNum>
  <w:abstractNum w:abstractNumId="4">
    <w:nsid w:val="7BB22D63"/>
    <w:multiLevelType w:val="multilevel"/>
    <w:tmpl w:val="7BB22D63"/>
    <w:lvl w:ilvl="0" w:tentative="0">
      <w:start w:val="1"/>
      <w:numFmt w:val="japaneseCounting"/>
      <w:lvlText w:val="第%1章"/>
      <w:lvlJc w:val="left"/>
      <w:pPr>
        <w:ind w:left="735" w:hanging="73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A5"/>
    <w:rsid w:val="0003123A"/>
    <w:rsid w:val="00033309"/>
    <w:rsid w:val="00054E01"/>
    <w:rsid w:val="00061B4F"/>
    <w:rsid w:val="000762FE"/>
    <w:rsid w:val="00080730"/>
    <w:rsid w:val="0008607A"/>
    <w:rsid w:val="0009536C"/>
    <w:rsid w:val="00097EDA"/>
    <w:rsid w:val="000A1892"/>
    <w:rsid w:val="000C25FD"/>
    <w:rsid w:val="000D1077"/>
    <w:rsid w:val="000E6981"/>
    <w:rsid w:val="00114D6C"/>
    <w:rsid w:val="001640BE"/>
    <w:rsid w:val="001848FB"/>
    <w:rsid w:val="0019067F"/>
    <w:rsid w:val="00197215"/>
    <w:rsid w:val="001A76FB"/>
    <w:rsid w:val="001B1D70"/>
    <w:rsid w:val="001C165A"/>
    <w:rsid w:val="001C2F19"/>
    <w:rsid w:val="001E149A"/>
    <w:rsid w:val="001E2C7A"/>
    <w:rsid w:val="0020731D"/>
    <w:rsid w:val="0023282D"/>
    <w:rsid w:val="0024344A"/>
    <w:rsid w:val="00243D29"/>
    <w:rsid w:val="0025565A"/>
    <w:rsid w:val="002A00A5"/>
    <w:rsid w:val="002A5C7C"/>
    <w:rsid w:val="002E0158"/>
    <w:rsid w:val="00311038"/>
    <w:rsid w:val="0033096F"/>
    <w:rsid w:val="003415D0"/>
    <w:rsid w:val="003704C9"/>
    <w:rsid w:val="00375432"/>
    <w:rsid w:val="003852C3"/>
    <w:rsid w:val="003A4FD9"/>
    <w:rsid w:val="003B48F8"/>
    <w:rsid w:val="003C498A"/>
    <w:rsid w:val="003C53E0"/>
    <w:rsid w:val="003C79F9"/>
    <w:rsid w:val="003E6790"/>
    <w:rsid w:val="003F61C3"/>
    <w:rsid w:val="00423FF4"/>
    <w:rsid w:val="00427A74"/>
    <w:rsid w:val="00443036"/>
    <w:rsid w:val="004523EF"/>
    <w:rsid w:val="00455FD5"/>
    <w:rsid w:val="00477338"/>
    <w:rsid w:val="004A72D7"/>
    <w:rsid w:val="004B65A5"/>
    <w:rsid w:val="004C3F5A"/>
    <w:rsid w:val="004D42EC"/>
    <w:rsid w:val="004F1816"/>
    <w:rsid w:val="00501257"/>
    <w:rsid w:val="00521CC0"/>
    <w:rsid w:val="0053071A"/>
    <w:rsid w:val="00535C1D"/>
    <w:rsid w:val="00540C99"/>
    <w:rsid w:val="005743BB"/>
    <w:rsid w:val="00581E66"/>
    <w:rsid w:val="00597CBE"/>
    <w:rsid w:val="005A796B"/>
    <w:rsid w:val="005B21BB"/>
    <w:rsid w:val="005C5E4B"/>
    <w:rsid w:val="005E1AE5"/>
    <w:rsid w:val="005E2211"/>
    <w:rsid w:val="00603B01"/>
    <w:rsid w:val="0062263F"/>
    <w:rsid w:val="006844FE"/>
    <w:rsid w:val="00696C06"/>
    <w:rsid w:val="006A0697"/>
    <w:rsid w:val="006E0495"/>
    <w:rsid w:val="006F0ED3"/>
    <w:rsid w:val="006F7BB8"/>
    <w:rsid w:val="006F7EB7"/>
    <w:rsid w:val="0072114F"/>
    <w:rsid w:val="00741BA4"/>
    <w:rsid w:val="007735C9"/>
    <w:rsid w:val="00786E19"/>
    <w:rsid w:val="00786EAA"/>
    <w:rsid w:val="00791369"/>
    <w:rsid w:val="007D6FDB"/>
    <w:rsid w:val="007E298C"/>
    <w:rsid w:val="007F4C05"/>
    <w:rsid w:val="00830FF2"/>
    <w:rsid w:val="00864E9F"/>
    <w:rsid w:val="0087510B"/>
    <w:rsid w:val="008921C1"/>
    <w:rsid w:val="00893B85"/>
    <w:rsid w:val="008A1AA2"/>
    <w:rsid w:val="00971C90"/>
    <w:rsid w:val="009811E8"/>
    <w:rsid w:val="00991A5E"/>
    <w:rsid w:val="009A26BC"/>
    <w:rsid w:val="009A6931"/>
    <w:rsid w:val="00A26EEB"/>
    <w:rsid w:val="00A605E9"/>
    <w:rsid w:val="00A63AC6"/>
    <w:rsid w:val="00A8099C"/>
    <w:rsid w:val="00AB2D7C"/>
    <w:rsid w:val="00AC3832"/>
    <w:rsid w:val="00AC5F7A"/>
    <w:rsid w:val="00AD73EE"/>
    <w:rsid w:val="00B05C84"/>
    <w:rsid w:val="00B06CDF"/>
    <w:rsid w:val="00B10A84"/>
    <w:rsid w:val="00B53FB4"/>
    <w:rsid w:val="00B54A9F"/>
    <w:rsid w:val="00B553CF"/>
    <w:rsid w:val="00B66A06"/>
    <w:rsid w:val="00B84AB9"/>
    <w:rsid w:val="00B95229"/>
    <w:rsid w:val="00BB41C9"/>
    <w:rsid w:val="00BB42AE"/>
    <w:rsid w:val="00BE2F94"/>
    <w:rsid w:val="00C176BC"/>
    <w:rsid w:val="00C404D4"/>
    <w:rsid w:val="00C5668E"/>
    <w:rsid w:val="00C65797"/>
    <w:rsid w:val="00C6791C"/>
    <w:rsid w:val="00C7337E"/>
    <w:rsid w:val="00C76400"/>
    <w:rsid w:val="00CB135C"/>
    <w:rsid w:val="00CE1668"/>
    <w:rsid w:val="00CE27F0"/>
    <w:rsid w:val="00D029C7"/>
    <w:rsid w:val="00D04173"/>
    <w:rsid w:val="00D36237"/>
    <w:rsid w:val="00D45D43"/>
    <w:rsid w:val="00D60C8A"/>
    <w:rsid w:val="00D76B44"/>
    <w:rsid w:val="00D82DC4"/>
    <w:rsid w:val="00D94FF9"/>
    <w:rsid w:val="00DB3660"/>
    <w:rsid w:val="00DD7E22"/>
    <w:rsid w:val="00DE2F8D"/>
    <w:rsid w:val="00E1145D"/>
    <w:rsid w:val="00E31480"/>
    <w:rsid w:val="00E31771"/>
    <w:rsid w:val="00E6651A"/>
    <w:rsid w:val="00E73C46"/>
    <w:rsid w:val="00E8034E"/>
    <w:rsid w:val="00EC6FF8"/>
    <w:rsid w:val="00ED469F"/>
    <w:rsid w:val="00EE3A0D"/>
    <w:rsid w:val="00EF1CE7"/>
    <w:rsid w:val="00F213B7"/>
    <w:rsid w:val="00F26E36"/>
    <w:rsid w:val="00F37904"/>
    <w:rsid w:val="00F54310"/>
    <w:rsid w:val="00F56E87"/>
    <w:rsid w:val="00F70D0A"/>
    <w:rsid w:val="00F8338A"/>
    <w:rsid w:val="00F9484E"/>
    <w:rsid w:val="00FE5C11"/>
    <w:rsid w:val="00FE73E9"/>
    <w:rsid w:val="00FF2184"/>
    <w:rsid w:val="049516A0"/>
    <w:rsid w:val="04D33A82"/>
    <w:rsid w:val="081D6CD9"/>
    <w:rsid w:val="0C57624A"/>
    <w:rsid w:val="0E3513AA"/>
    <w:rsid w:val="106B5875"/>
    <w:rsid w:val="1307740E"/>
    <w:rsid w:val="208765DE"/>
    <w:rsid w:val="2209174A"/>
    <w:rsid w:val="27DF24C3"/>
    <w:rsid w:val="2BA31F0C"/>
    <w:rsid w:val="2E5C00AA"/>
    <w:rsid w:val="39054CF9"/>
    <w:rsid w:val="3C954236"/>
    <w:rsid w:val="40C9363E"/>
    <w:rsid w:val="43E96A5E"/>
    <w:rsid w:val="449B7A60"/>
    <w:rsid w:val="453A2543"/>
    <w:rsid w:val="491E1569"/>
    <w:rsid w:val="4B5A286C"/>
    <w:rsid w:val="4D560582"/>
    <w:rsid w:val="4E0A3C16"/>
    <w:rsid w:val="52BB2CAF"/>
    <w:rsid w:val="534C59F4"/>
    <w:rsid w:val="5C2877C7"/>
    <w:rsid w:val="63D248BA"/>
    <w:rsid w:val="6DD56026"/>
    <w:rsid w:val="71CD35B0"/>
    <w:rsid w:val="75B6363C"/>
    <w:rsid w:val="78C14A9D"/>
    <w:rsid w:val="794904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customStyle="1" w:styleId="9">
    <w:name w:val="_Style 1"/>
    <w:basedOn w:val="1"/>
    <w:qFormat/>
    <w:uiPriority w:val="0"/>
    <w:pPr>
      <w:ind w:firstLine="420" w:firstLineChars="200"/>
    </w:p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 Char Char1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</Company>
  <Pages>3</Pages>
  <Words>164</Words>
  <Characters>939</Characters>
  <Lines>7</Lines>
  <Paragraphs>2</Paragraphs>
  <TotalTime>0</TotalTime>
  <ScaleCrop>false</ScaleCrop>
  <LinksUpToDate>false</LinksUpToDate>
  <CharactersWithSpaces>1101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2019-08-18T07:41:00Z</dcterms:created>
  <dc:creator>jh</dc:creator>
  <cp:lastModifiedBy>Administrator</cp:lastModifiedBy>
  <cp:lastPrinted>2017-06-01T04:59:00Z</cp:lastPrinted>
  <dcterms:modified xsi:type="dcterms:W3CDTF">2021-09-15T05:04:12Z</dcterms:modified>
  <dc:title>浙江师范大学2009年硕士研究生入学考试复试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