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47" w:rsidRDefault="00AD4A47" w:rsidP="00AD4A47">
      <w:pPr>
        <w:ind w:firstLineChars="50" w:firstLine="150"/>
        <w:jc w:val="center"/>
        <w:rPr>
          <w:rFonts w:ascii="黑体" w:eastAsia="黑体" w:hAnsi="宋体" w:hint="eastAsia"/>
          <w:bCs/>
          <w:sz w:val="30"/>
          <w:szCs w:val="30"/>
        </w:rPr>
      </w:pPr>
      <w:r>
        <w:rPr>
          <w:rFonts w:ascii="黑体" w:eastAsia="黑体" w:hAnsi="宋体" w:hint="eastAsia"/>
          <w:bCs/>
          <w:sz w:val="30"/>
          <w:szCs w:val="30"/>
        </w:rPr>
        <w:t>杭州师范大学</w:t>
      </w:r>
    </w:p>
    <w:p w:rsidR="00AD4A47" w:rsidRDefault="00AD4A47" w:rsidP="00AD4A47">
      <w:pPr>
        <w:ind w:firstLineChars="50" w:firstLine="150"/>
        <w:jc w:val="center"/>
        <w:rPr>
          <w:rFonts w:ascii="黑体" w:eastAsia="黑体" w:hAnsi="宋体" w:hint="eastAsia"/>
          <w:bCs/>
          <w:sz w:val="30"/>
          <w:szCs w:val="30"/>
        </w:rPr>
      </w:pPr>
      <w:bookmarkStart w:id="0" w:name="_GoBack"/>
      <w:r>
        <w:rPr>
          <w:rFonts w:ascii="黑体" w:eastAsia="黑体" w:hAnsi="宋体" w:hint="eastAsia"/>
          <w:bCs/>
          <w:sz w:val="30"/>
          <w:szCs w:val="30"/>
        </w:rPr>
        <w:t>2022年接收推荐免试硕士研究生复试工作实施意见</w:t>
      </w:r>
    </w:p>
    <w:bookmarkEnd w:id="0"/>
    <w:p w:rsidR="00AD4A47" w:rsidRDefault="00AD4A47" w:rsidP="00AD4A47">
      <w:pPr>
        <w:rPr>
          <w:rFonts w:ascii="仿宋_GB2312" w:eastAsia="仿宋_GB2312" w:hint="eastAsia"/>
          <w:b/>
          <w:bCs/>
          <w:sz w:val="28"/>
        </w:rPr>
      </w:pPr>
    </w:p>
    <w:p w:rsidR="00AD4A47" w:rsidRDefault="00AD4A47" w:rsidP="00AD4A47">
      <w:pPr>
        <w:spacing w:line="360" w:lineRule="auto"/>
        <w:rPr>
          <w:color w:val="000000"/>
          <w:sz w:val="24"/>
          <w:szCs w:val="18"/>
        </w:rPr>
      </w:pPr>
      <w:r>
        <w:rPr>
          <w:rFonts w:ascii="仿宋_GB2312" w:eastAsia="仿宋_GB2312"/>
          <w:b/>
          <w:bCs/>
          <w:color w:val="000000"/>
          <w:sz w:val="28"/>
        </w:rPr>
        <w:t xml:space="preserve"> </w:t>
      </w:r>
      <w:r>
        <w:rPr>
          <w:rFonts w:ascii="仿宋_GB2312" w:eastAsia="仿宋_GB2312"/>
          <w:color w:val="000000"/>
          <w:sz w:val="28"/>
        </w:rPr>
        <w:t xml:space="preserve">   </w:t>
      </w:r>
      <w:r>
        <w:rPr>
          <w:rFonts w:hint="eastAsia"/>
          <w:color w:val="000000"/>
          <w:sz w:val="24"/>
          <w:szCs w:val="18"/>
        </w:rPr>
        <w:t>根据教育部学生司有关研究生招生规定的</w:t>
      </w:r>
      <w:r>
        <w:rPr>
          <w:color w:val="000000"/>
          <w:sz w:val="24"/>
          <w:szCs w:val="18"/>
        </w:rPr>
        <w:t>精神，</w:t>
      </w:r>
      <w:r>
        <w:rPr>
          <w:rFonts w:hint="eastAsia"/>
          <w:color w:val="000000"/>
          <w:sz w:val="24"/>
          <w:szCs w:val="18"/>
        </w:rPr>
        <w:t>结合我校实际情况，</w:t>
      </w:r>
      <w:r>
        <w:rPr>
          <w:color w:val="000000"/>
          <w:sz w:val="24"/>
          <w:szCs w:val="18"/>
        </w:rPr>
        <w:t>现提出我校</w:t>
      </w:r>
      <w:r>
        <w:rPr>
          <w:color w:val="000000"/>
          <w:sz w:val="24"/>
          <w:szCs w:val="18"/>
        </w:rPr>
        <w:t>2022</w:t>
      </w:r>
      <w:r>
        <w:rPr>
          <w:color w:val="000000"/>
          <w:sz w:val="24"/>
          <w:szCs w:val="18"/>
        </w:rPr>
        <w:t>年</w:t>
      </w:r>
      <w:r>
        <w:rPr>
          <w:rFonts w:hint="eastAsia"/>
          <w:color w:val="000000"/>
          <w:sz w:val="24"/>
          <w:szCs w:val="18"/>
        </w:rPr>
        <w:t>接收推荐免试</w:t>
      </w:r>
      <w:r>
        <w:rPr>
          <w:color w:val="000000"/>
          <w:sz w:val="24"/>
          <w:szCs w:val="18"/>
        </w:rPr>
        <w:t>硕士研究生复试工作实施意见，请认真执行。</w:t>
      </w:r>
    </w:p>
    <w:p w:rsidR="00AD4A47" w:rsidRDefault="00AD4A47" w:rsidP="00AD4A47">
      <w:pPr>
        <w:spacing w:line="360" w:lineRule="auto"/>
        <w:rPr>
          <w:b/>
          <w:color w:val="000000"/>
          <w:sz w:val="24"/>
          <w:szCs w:val="18"/>
        </w:rPr>
      </w:pPr>
      <w:r>
        <w:rPr>
          <w:rFonts w:hint="eastAsia"/>
          <w:color w:val="000000"/>
          <w:sz w:val="24"/>
          <w:szCs w:val="18"/>
        </w:rPr>
        <w:t>一、</w:t>
      </w:r>
      <w:r>
        <w:rPr>
          <w:rFonts w:hint="eastAsia"/>
          <w:b/>
          <w:color w:val="000000"/>
          <w:sz w:val="24"/>
          <w:szCs w:val="18"/>
        </w:rPr>
        <w:t>复试工作的原则</w:t>
      </w:r>
    </w:p>
    <w:p w:rsidR="00AD4A47" w:rsidRDefault="00AD4A47" w:rsidP="00AD4A47">
      <w:pPr>
        <w:tabs>
          <w:tab w:val="left" w:pos="795"/>
        </w:tabs>
        <w:spacing w:line="360" w:lineRule="auto"/>
        <w:ind w:left="795" w:hanging="360"/>
        <w:rPr>
          <w:color w:val="000000"/>
          <w:sz w:val="24"/>
          <w:szCs w:val="18"/>
        </w:rPr>
      </w:pPr>
      <w:r>
        <w:rPr>
          <w:color w:val="000000"/>
          <w:sz w:val="24"/>
          <w:szCs w:val="18"/>
        </w:rPr>
        <w:t>1</w:t>
      </w:r>
      <w:r>
        <w:rPr>
          <w:rFonts w:hint="eastAsia"/>
          <w:color w:val="000000"/>
          <w:sz w:val="24"/>
          <w:szCs w:val="18"/>
        </w:rPr>
        <w:t>．坚持科学选拔；</w:t>
      </w:r>
    </w:p>
    <w:p w:rsidR="00AD4A47" w:rsidRDefault="00AD4A47" w:rsidP="00AD4A47">
      <w:pPr>
        <w:tabs>
          <w:tab w:val="left" w:pos="795"/>
        </w:tabs>
        <w:spacing w:line="360" w:lineRule="auto"/>
        <w:ind w:left="795" w:hanging="360"/>
        <w:rPr>
          <w:color w:val="000000"/>
          <w:sz w:val="24"/>
          <w:szCs w:val="18"/>
        </w:rPr>
      </w:pPr>
      <w:r>
        <w:rPr>
          <w:color w:val="000000"/>
          <w:sz w:val="24"/>
          <w:szCs w:val="18"/>
        </w:rPr>
        <w:t>2</w:t>
      </w:r>
      <w:r>
        <w:rPr>
          <w:rFonts w:hint="eastAsia"/>
          <w:color w:val="000000"/>
          <w:sz w:val="24"/>
          <w:szCs w:val="18"/>
        </w:rPr>
        <w:t>．坚持公平公正；</w:t>
      </w:r>
    </w:p>
    <w:p w:rsidR="00AD4A47" w:rsidRDefault="00AD4A47" w:rsidP="00AD4A47">
      <w:pPr>
        <w:tabs>
          <w:tab w:val="left" w:pos="795"/>
        </w:tabs>
        <w:spacing w:line="360" w:lineRule="auto"/>
        <w:ind w:left="795" w:hanging="360"/>
        <w:rPr>
          <w:color w:val="000000"/>
          <w:sz w:val="24"/>
          <w:szCs w:val="18"/>
        </w:rPr>
      </w:pPr>
      <w:r>
        <w:rPr>
          <w:color w:val="000000"/>
          <w:sz w:val="24"/>
          <w:szCs w:val="18"/>
        </w:rPr>
        <w:t>3</w:t>
      </w:r>
      <w:r>
        <w:rPr>
          <w:rFonts w:hint="eastAsia"/>
          <w:color w:val="000000"/>
          <w:sz w:val="24"/>
          <w:szCs w:val="18"/>
        </w:rPr>
        <w:t>．坚持全面考查、突出重点；</w:t>
      </w:r>
    </w:p>
    <w:p w:rsidR="00AD4A47" w:rsidRDefault="00AD4A47" w:rsidP="00AD4A47">
      <w:pPr>
        <w:tabs>
          <w:tab w:val="left" w:pos="795"/>
        </w:tabs>
        <w:spacing w:line="360" w:lineRule="auto"/>
        <w:ind w:left="795" w:hanging="360"/>
        <w:rPr>
          <w:color w:val="000000"/>
          <w:sz w:val="24"/>
          <w:szCs w:val="18"/>
        </w:rPr>
      </w:pPr>
      <w:r>
        <w:rPr>
          <w:color w:val="000000"/>
          <w:sz w:val="24"/>
          <w:szCs w:val="18"/>
        </w:rPr>
        <w:t>4</w:t>
      </w:r>
      <w:r>
        <w:rPr>
          <w:rFonts w:hint="eastAsia"/>
          <w:color w:val="000000"/>
          <w:sz w:val="24"/>
          <w:szCs w:val="18"/>
        </w:rPr>
        <w:t>．坚持客观评价；</w:t>
      </w:r>
    </w:p>
    <w:p w:rsidR="00AD4A47" w:rsidRDefault="00AD4A47" w:rsidP="00AD4A47">
      <w:pPr>
        <w:tabs>
          <w:tab w:val="left" w:pos="795"/>
        </w:tabs>
        <w:spacing w:line="360" w:lineRule="auto"/>
        <w:ind w:left="795" w:hanging="360"/>
        <w:rPr>
          <w:color w:val="000000"/>
          <w:sz w:val="24"/>
          <w:szCs w:val="18"/>
        </w:rPr>
      </w:pPr>
      <w:r>
        <w:rPr>
          <w:color w:val="000000"/>
          <w:sz w:val="24"/>
          <w:szCs w:val="18"/>
        </w:rPr>
        <w:t>5</w:t>
      </w:r>
      <w:r>
        <w:rPr>
          <w:rFonts w:hint="eastAsia"/>
          <w:color w:val="000000"/>
          <w:sz w:val="24"/>
          <w:szCs w:val="18"/>
        </w:rPr>
        <w:t>．坚持以人为本，增强服务意识，提高管理水平。</w:t>
      </w:r>
    </w:p>
    <w:p w:rsidR="00AD4A47" w:rsidRDefault="00AD4A47" w:rsidP="00AD4A47">
      <w:pPr>
        <w:spacing w:line="360" w:lineRule="auto"/>
        <w:rPr>
          <w:rFonts w:hint="eastAsia"/>
          <w:b/>
          <w:color w:val="000000"/>
          <w:sz w:val="24"/>
          <w:szCs w:val="18"/>
        </w:rPr>
      </w:pPr>
      <w:r>
        <w:rPr>
          <w:rFonts w:hint="eastAsia"/>
          <w:color w:val="000000"/>
          <w:sz w:val="24"/>
          <w:szCs w:val="18"/>
        </w:rPr>
        <w:t>二、</w:t>
      </w:r>
      <w:r>
        <w:rPr>
          <w:rFonts w:hint="eastAsia"/>
          <w:b/>
          <w:color w:val="000000"/>
          <w:sz w:val="24"/>
          <w:szCs w:val="18"/>
        </w:rPr>
        <w:t>复试时间和形式</w:t>
      </w:r>
    </w:p>
    <w:p w:rsidR="00AD4A47" w:rsidRDefault="00AD4A47" w:rsidP="00AD4A47">
      <w:pPr>
        <w:tabs>
          <w:tab w:val="left" w:pos="1110"/>
        </w:tabs>
        <w:spacing w:line="360" w:lineRule="auto"/>
        <w:ind w:firstLineChars="200" w:firstLine="480"/>
        <w:rPr>
          <w:rFonts w:hint="eastAsia"/>
          <w:color w:val="000000"/>
          <w:sz w:val="24"/>
          <w:szCs w:val="18"/>
        </w:rPr>
      </w:pPr>
      <w:r>
        <w:rPr>
          <w:rFonts w:hint="eastAsia"/>
          <w:color w:val="000000"/>
          <w:sz w:val="24"/>
          <w:szCs w:val="18"/>
        </w:rPr>
        <w:t>（一）复试工作在</w:t>
      </w:r>
      <w:r>
        <w:rPr>
          <w:rFonts w:hint="eastAsia"/>
          <w:color w:val="000000"/>
          <w:sz w:val="24"/>
          <w:szCs w:val="18"/>
        </w:rPr>
        <w:t>10</w:t>
      </w:r>
      <w:r>
        <w:rPr>
          <w:rFonts w:hint="eastAsia"/>
          <w:color w:val="000000"/>
          <w:sz w:val="24"/>
          <w:szCs w:val="18"/>
        </w:rPr>
        <w:t>月</w:t>
      </w:r>
      <w:r>
        <w:rPr>
          <w:rFonts w:hint="eastAsia"/>
          <w:color w:val="000000"/>
          <w:sz w:val="24"/>
          <w:szCs w:val="18"/>
        </w:rPr>
        <w:t>22</w:t>
      </w:r>
      <w:r>
        <w:rPr>
          <w:rFonts w:hint="eastAsia"/>
          <w:color w:val="000000"/>
          <w:sz w:val="24"/>
          <w:szCs w:val="18"/>
        </w:rPr>
        <w:t>日前完成，具体时间由各招生单位确定。</w:t>
      </w:r>
    </w:p>
    <w:p w:rsidR="00AD4A47" w:rsidRDefault="00AD4A47" w:rsidP="00AD4A47">
      <w:pPr>
        <w:tabs>
          <w:tab w:val="left" w:pos="1110"/>
        </w:tabs>
        <w:spacing w:line="360" w:lineRule="auto"/>
        <w:ind w:firstLineChars="200" w:firstLine="480"/>
        <w:rPr>
          <w:rFonts w:hint="eastAsia"/>
          <w:color w:val="000000"/>
          <w:sz w:val="24"/>
          <w:szCs w:val="18"/>
        </w:rPr>
      </w:pPr>
      <w:r>
        <w:rPr>
          <w:rFonts w:hint="eastAsia"/>
          <w:color w:val="000000"/>
          <w:sz w:val="24"/>
          <w:szCs w:val="18"/>
        </w:rPr>
        <w:t>（二）</w:t>
      </w:r>
      <w:r w:rsidRPr="00816C7D">
        <w:rPr>
          <w:rFonts w:hint="eastAsia"/>
          <w:color w:val="000000"/>
          <w:sz w:val="24"/>
          <w:szCs w:val="18"/>
        </w:rPr>
        <w:t>根据浙江省疫情防控要求，统筹考虑我校实际情况，经研究决定采用</w:t>
      </w:r>
      <w:r>
        <w:rPr>
          <w:rFonts w:hint="eastAsia"/>
          <w:color w:val="000000"/>
          <w:sz w:val="24"/>
          <w:szCs w:val="18"/>
        </w:rPr>
        <w:t>校内线下复试、校外</w:t>
      </w:r>
      <w:r w:rsidRPr="00816C7D">
        <w:rPr>
          <w:rFonts w:hint="eastAsia"/>
          <w:color w:val="000000"/>
          <w:sz w:val="24"/>
          <w:szCs w:val="18"/>
        </w:rPr>
        <w:t>网络远程复试的复试办法</w:t>
      </w:r>
      <w:r>
        <w:rPr>
          <w:rFonts w:hint="eastAsia"/>
          <w:color w:val="000000"/>
          <w:sz w:val="24"/>
          <w:szCs w:val="18"/>
        </w:rPr>
        <w:t>。</w:t>
      </w:r>
    </w:p>
    <w:p w:rsidR="00AD4A47" w:rsidRDefault="00AD4A47" w:rsidP="00AD4A47">
      <w:pPr>
        <w:numPr>
          <w:ilvl w:val="0"/>
          <w:numId w:val="3"/>
        </w:numPr>
        <w:tabs>
          <w:tab w:val="left" w:pos="1110"/>
        </w:tabs>
        <w:spacing w:line="360" w:lineRule="auto"/>
        <w:rPr>
          <w:rFonts w:hint="eastAsia"/>
          <w:color w:val="000000"/>
          <w:sz w:val="24"/>
          <w:szCs w:val="18"/>
        </w:rPr>
      </w:pPr>
      <w:r>
        <w:rPr>
          <w:rFonts w:hint="eastAsia"/>
          <w:color w:val="000000"/>
          <w:sz w:val="24"/>
          <w:szCs w:val="18"/>
        </w:rPr>
        <w:t>复试内容包括</w:t>
      </w:r>
      <w:r w:rsidRPr="00816C7D">
        <w:rPr>
          <w:rFonts w:hint="eastAsia"/>
          <w:color w:val="000000"/>
          <w:sz w:val="24"/>
          <w:szCs w:val="18"/>
        </w:rPr>
        <w:t>专业素质和能力、综合素质和能力、外语听说能力等三部分</w:t>
      </w:r>
      <w:r>
        <w:rPr>
          <w:rFonts w:hint="eastAsia"/>
          <w:color w:val="000000"/>
          <w:sz w:val="24"/>
          <w:szCs w:val="18"/>
        </w:rPr>
        <w:t>。</w:t>
      </w:r>
    </w:p>
    <w:p w:rsidR="00AD4A47" w:rsidRPr="00816C7D" w:rsidRDefault="00AD4A47" w:rsidP="00AD4A47">
      <w:pPr>
        <w:tabs>
          <w:tab w:val="left" w:pos="630"/>
        </w:tabs>
        <w:spacing w:line="360" w:lineRule="auto"/>
        <w:rPr>
          <w:rFonts w:hint="eastAsia"/>
          <w:color w:val="000000"/>
          <w:sz w:val="24"/>
          <w:szCs w:val="18"/>
        </w:rPr>
      </w:pPr>
      <w:r>
        <w:rPr>
          <w:rFonts w:hint="eastAsia"/>
          <w:color w:val="000000"/>
          <w:sz w:val="24"/>
          <w:szCs w:val="18"/>
        </w:rPr>
        <w:tab/>
      </w:r>
      <w:r>
        <w:rPr>
          <w:rFonts w:hint="eastAsia"/>
          <w:color w:val="000000"/>
          <w:sz w:val="24"/>
          <w:szCs w:val="18"/>
        </w:rPr>
        <w:t>尽可能采用综合性、开放性的能力型试题，每一位考生</w:t>
      </w:r>
      <w:r w:rsidRPr="00816C7D">
        <w:rPr>
          <w:rFonts w:hint="eastAsia"/>
          <w:color w:val="000000"/>
          <w:sz w:val="24"/>
          <w:szCs w:val="18"/>
        </w:rPr>
        <w:t>一组试题，</w:t>
      </w:r>
      <w:r>
        <w:rPr>
          <w:rFonts w:hint="eastAsia"/>
          <w:color w:val="000000"/>
          <w:sz w:val="24"/>
          <w:szCs w:val="18"/>
        </w:rPr>
        <w:t>题量</w:t>
      </w:r>
      <w:r w:rsidRPr="00816C7D">
        <w:rPr>
          <w:rFonts w:hint="eastAsia"/>
          <w:color w:val="000000"/>
          <w:sz w:val="24"/>
          <w:szCs w:val="18"/>
        </w:rPr>
        <w:t>适中，整个复试时间不少于</w:t>
      </w:r>
      <w:r w:rsidRPr="00816C7D">
        <w:rPr>
          <w:rFonts w:hint="eastAsia"/>
          <w:color w:val="000000"/>
          <w:sz w:val="24"/>
          <w:szCs w:val="18"/>
        </w:rPr>
        <w:t>20</w:t>
      </w:r>
      <w:r w:rsidRPr="00816C7D">
        <w:rPr>
          <w:rFonts w:hint="eastAsia"/>
          <w:color w:val="000000"/>
          <w:sz w:val="24"/>
          <w:szCs w:val="18"/>
        </w:rPr>
        <w:t>分钟；考生当场随机抽取复试试题。</w:t>
      </w:r>
    </w:p>
    <w:p w:rsidR="00AD4A47" w:rsidRDefault="00AD4A47" w:rsidP="00AD4A47">
      <w:pPr>
        <w:numPr>
          <w:ilvl w:val="0"/>
          <w:numId w:val="1"/>
        </w:numPr>
        <w:tabs>
          <w:tab w:val="left" w:pos="1125"/>
        </w:tabs>
        <w:spacing w:line="360" w:lineRule="auto"/>
        <w:ind w:firstLineChars="100" w:firstLine="241"/>
        <w:rPr>
          <w:rFonts w:hint="eastAsia"/>
          <w:color w:val="000000"/>
          <w:sz w:val="24"/>
          <w:szCs w:val="18"/>
        </w:rPr>
      </w:pPr>
      <w:r>
        <w:rPr>
          <w:rFonts w:hint="eastAsia"/>
          <w:b/>
          <w:color w:val="000000"/>
          <w:sz w:val="24"/>
          <w:szCs w:val="18"/>
        </w:rPr>
        <w:t>复试成绩的计算</w:t>
      </w:r>
    </w:p>
    <w:p w:rsidR="00AD4A47" w:rsidRDefault="00AD4A47" w:rsidP="00AD4A47">
      <w:pPr>
        <w:numPr>
          <w:ilvl w:val="0"/>
          <w:numId w:val="2"/>
        </w:numPr>
        <w:tabs>
          <w:tab w:val="left" w:pos="1125"/>
        </w:tabs>
        <w:spacing w:line="360" w:lineRule="auto"/>
        <w:ind w:firstLineChars="300" w:firstLine="720"/>
        <w:rPr>
          <w:color w:val="000000"/>
          <w:sz w:val="24"/>
          <w:szCs w:val="18"/>
        </w:rPr>
      </w:pPr>
      <w:r>
        <w:rPr>
          <w:rFonts w:hint="eastAsia"/>
          <w:color w:val="000000"/>
          <w:sz w:val="24"/>
          <w:szCs w:val="18"/>
        </w:rPr>
        <w:t>专业素质和能力测试成绩（占录取总成绩</w:t>
      </w:r>
      <w:r>
        <w:rPr>
          <w:color w:val="000000"/>
          <w:sz w:val="24"/>
          <w:szCs w:val="18"/>
        </w:rPr>
        <w:t>40%</w:t>
      </w:r>
      <w:r>
        <w:rPr>
          <w:color w:val="000000"/>
          <w:sz w:val="24"/>
          <w:szCs w:val="18"/>
        </w:rPr>
        <w:t>）；</w:t>
      </w:r>
    </w:p>
    <w:p w:rsidR="00AD4A47" w:rsidRDefault="00AD4A47" w:rsidP="00AD4A47">
      <w:pPr>
        <w:numPr>
          <w:ilvl w:val="0"/>
          <w:numId w:val="2"/>
        </w:numPr>
        <w:tabs>
          <w:tab w:val="left" w:pos="1125"/>
        </w:tabs>
        <w:spacing w:line="360" w:lineRule="auto"/>
        <w:ind w:firstLineChars="300" w:firstLine="720"/>
        <w:rPr>
          <w:color w:val="000000"/>
          <w:sz w:val="24"/>
          <w:szCs w:val="18"/>
        </w:rPr>
      </w:pPr>
      <w:r>
        <w:rPr>
          <w:rFonts w:hint="eastAsia"/>
          <w:color w:val="000000"/>
          <w:sz w:val="24"/>
          <w:szCs w:val="18"/>
        </w:rPr>
        <w:t>综合素质和能力测试成绩（占录取总成绩</w:t>
      </w:r>
      <w:r>
        <w:rPr>
          <w:color w:val="000000"/>
          <w:sz w:val="24"/>
          <w:szCs w:val="18"/>
        </w:rPr>
        <w:t>40%</w:t>
      </w:r>
      <w:r>
        <w:rPr>
          <w:color w:val="000000"/>
          <w:sz w:val="24"/>
          <w:szCs w:val="18"/>
        </w:rPr>
        <w:t>）；</w:t>
      </w:r>
    </w:p>
    <w:p w:rsidR="00AD4A47" w:rsidRDefault="00AD4A47" w:rsidP="00AD4A47">
      <w:pPr>
        <w:tabs>
          <w:tab w:val="left" w:pos="1125"/>
        </w:tabs>
        <w:spacing w:line="360" w:lineRule="auto"/>
        <w:ind w:firstLineChars="300" w:firstLine="720"/>
        <w:rPr>
          <w:rFonts w:hint="eastAsia"/>
          <w:color w:val="000000"/>
          <w:sz w:val="24"/>
          <w:szCs w:val="18"/>
        </w:rPr>
      </w:pPr>
      <w:r>
        <w:rPr>
          <w:rFonts w:hint="eastAsia"/>
          <w:color w:val="000000"/>
          <w:sz w:val="24"/>
          <w:szCs w:val="18"/>
        </w:rPr>
        <w:t>3</w:t>
      </w:r>
      <w:r>
        <w:rPr>
          <w:rFonts w:hint="eastAsia"/>
          <w:color w:val="000000"/>
          <w:sz w:val="24"/>
          <w:szCs w:val="18"/>
        </w:rPr>
        <w:t>．外语听力口语测试成绩（占录取总成绩</w:t>
      </w:r>
      <w:r>
        <w:rPr>
          <w:color w:val="000000"/>
          <w:sz w:val="24"/>
          <w:szCs w:val="18"/>
        </w:rPr>
        <w:t>20%</w:t>
      </w:r>
      <w:r>
        <w:rPr>
          <w:color w:val="000000"/>
          <w:sz w:val="24"/>
          <w:szCs w:val="18"/>
        </w:rPr>
        <w:t>）</w:t>
      </w:r>
      <w:r>
        <w:rPr>
          <w:rFonts w:hint="eastAsia"/>
          <w:color w:val="000000"/>
          <w:sz w:val="24"/>
          <w:szCs w:val="18"/>
        </w:rPr>
        <w:t>。</w:t>
      </w:r>
    </w:p>
    <w:p w:rsidR="00AD4A47" w:rsidRDefault="00AD4A47" w:rsidP="00AD4A47">
      <w:pPr>
        <w:spacing w:line="360" w:lineRule="auto"/>
        <w:ind w:firstLineChars="100" w:firstLine="241"/>
        <w:rPr>
          <w:rFonts w:hint="eastAsia"/>
          <w:b/>
          <w:color w:val="000000"/>
          <w:sz w:val="24"/>
          <w:szCs w:val="18"/>
        </w:rPr>
      </w:pPr>
      <w:r>
        <w:rPr>
          <w:rFonts w:hint="eastAsia"/>
          <w:b/>
          <w:color w:val="000000"/>
          <w:sz w:val="24"/>
          <w:szCs w:val="18"/>
        </w:rPr>
        <w:t>四、复试的监督</w:t>
      </w:r>
    </w:p>
    <w:p w:rsidR="00AD4A47" w:rsidRDefault="00AD4A47" w:rsidP="00AD4A47">
      <w:pPr>
        <w:tabs>
          <w:tab w:val="left" w:pos="1125"/>
        </w:tabs>
        <w:spacing w:line="360" w:lineRule="auto"/>
        <w:ind w:firstLineChars="300" w:firstLine="720"/>
        <w:rPr>
          <w:rFonts w:hint="eastAsia"/>
          <w:color w:val="000000"/>
          <w:sz w:val="24"/>
          <w:szCs w:val="18"/>
        </w:rPr>
      </w:pPr>
      <w:r>
        <w:rPr>
          <w:rFonts w:hint="eastAsia"/>
          <w:color w:val="000000"/>
          <w:sz w:val="24"/>
          <w:szCs w:val="18"/>
        </w:rPr>
        <w:t>1</w:t>
      </w:r>
      <w:r>
        <w:rPr>
          <w:rFonts w:hint="eastAsia"/>
          <w:color w:val="000000"/>
          <w:sz w:val="24"/>
          <w:szCs w:val="18"/>
        </w:rPr>
        <w:t>．学校研究生招生工作领导小组对复试过程的公平、公正和复试结果全面监督、负责。</w:t>
      </w:r>
    </w:p>
    <w:p w:rsidR="00AD4A47" w:rsidRDefault="00AD4A47" w:rsidP="00AD4A47">
      <w:pPr>
        <w:tabs>
          <w:tab w:val="left" w:pos="1125"/>
        </w:tabs>
        <w:spacing w:line="360" w:lineRule="auto"/>
        <w:ind w:firstLineChars="300" w:firstLine="720"/>
        <w:rPr>
          <w:rFonts w:hint="eastAsia"/>
          <w:color w:val="000000"/>
          <w:sz w:val="24"/>
          <w:szCs w:val="18"/>
        </w:rPr>
      </w:pPr>
      <w:r>
        <w:rPr>
          <w:rFonts w:hint="eastAsia"/>
          <w:color w:val="000000"/>
          <w:sz w:val="24"/>
          <w:szCs w:val="18"/>
        </w:rPr>
        <w:t>2</w:t>
      </w:r>
      <w:r>
        <w:rPr>
          <w:rFonts w:hint="eastAsia"/>
          <w:color w:val="000000"/>
          <w:sz w:val="24"/>
          <w:szCs w:val="18"/>
        </w:rPr>
        <w:t>．纪检、监察部门对复试工作进行全面、有效监督，对复试现场进行巡视。监督举报邮箱：</w:t>
      </w:r>
      <w:hyperlink r:id="rId5" w:history="1">
        <w:r>
          <w:rPr>
            <w:rFonts w:hint="eastAsia"/>
            <w:color w:val="000000"/>
            <w:sz w:val="24"/>
            <w:szCs w:val="18"/>
          </w:rPr>
          <w:t>jcsjcbgs@hznu.edu.cn</w:t>
        </w:r>
        <w:r>
          <w:rPr>
            <w:rFonts w:hint="eastAsia"/>
            <w:color w:val="000000"/>
            <w:sz w:val="24"/>
            <w:szCs w:val="18"/>
          </w:rPr>
          <w:t>；</w:t>
        </w:r>
      </w:hyperlink>
    </w:p>
    <w:p w:rsidR="00AD4A47" w:rsidRDefault="00AD4A47" w:rsidP="00AD4A47">
      <w:pPr>
        <w:tabs>
          <w:tab w:val="left" w:pos="1125"/>
        </w:tabs>
        <w:spacing w:line="360" w:lineRule="auto"/>
        <w:ind w:firstLineChars="300" w:firstLine="720"/>
        <w:rPr>
          <w:rFonts w:hint="eastAsia"/>
          <w:color w:val="000000"/>
          <w:sz w:val="24"/>
          <w:szCs w:val="18"/>
        </w:rPr>
      </w:pPr>
      <w:r>
        <w:rPr>
          <w:rFonts w:hint="eastAsia"/>
          <w:color w:val="000000"/>
          <w:sz w:val="24"/>
          <w:szCs w:val="18"/>
        </w:rPr>
        <w:t>3</w:t>
      </w:r>
      <w:r>
        <w:rPr>
          <w:rFonts w:hint="eastAsia"/>
          <w:color w:val="000000"/>
          <w:sz w:val="24"/>
          <w:szCs w:val="18"/>
        </w:rPr>
        <w:t>．实行信息公开制度。经我校研究生招生工作领导小组讨论确定后的拟录取名单应在学校研究生院网站公示</w:t>
      </w:r>
      <w:r>
        <w:rPr>
          <w:rFonts w:hint="eastAsia"/>
          <w:color w:val="000000"/>
          <w:sz w:val="24"/>
          <w:szCs w:val="18"/>
        </w:rPr>
        <w:t>10</w:t>
      </w:r>
      <w:r>
        <w:rPr>
          <w:rFonts w:hint="eastAsia"/>
          <w:color w:val="000000"/>
          <w:sz w:val="24"/>
          <w:szCs w:val="18"/>
        </w:rPr>
        <w:t>个工作日。</w:t>
      </w:r>
    </w:p>
    <w:p w:rsidR="00DB528F" w:rsidRPr="00AD4A47" w:rsidRDefault="00AD4A47" w:rsidP="00AD4A47">
      <w:pPr>
        <w:tabs>
          <w:tab w:val="left" w:pos="1125"/>
        </w:tabs>
        <w:spacing w:line="360" w:lineRule="auto"/>
        <w:ind w:firstLineChars="300" w:firstLine="720"/>
        <w:rPr>
          <w:rFonts w:hint="eastAsia"/>
          <w:color w:val="000000"/>
          <w:sz w:val="24"/>
          <w:szCs w:val="18"/>
        </w:rPr>
      </w:pPr>
      <w:r>
        <w:rPr>
          <w:rFonts w:hint="eastAsia"/>
          <w:color w:val="000000"/>
          <w:sz w:val="24"/>
          <w:szCs w:val="18"/>
        </w:rPr>
        <w:t>4</w:t>
      </w:r>
      <w:r>
        <w:rPr>
          <w:rFonts w:hint="eastAsia"/>
          <w:color w:val="000000"/>
          <w:sz w:val="24"/>
          <w:szCs w:val="18"/>
        </w:rPr>
        <w:t>．实行复议制度。学校在规定时间内受理考生申诉。</w:t>
      </w:r>
    </w:p>
    <w:sectPr w:rsidR="00DB528F" w:rsidRPr="00AD4A47">
      <w:pgSz w:w="11906" w:h="16838"/>
      <w:pgMar w:top="1134" w:right="1134" w:bottom="1134" w:left="1134" w:header="851" w:footer="85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5572B"/>
    <w:multiLevelType w:val="hybridMultilevel"/>
    <w:tmpl w:val="45CC1E92"/>
    <w:lvl w:ilvl="0" w:tplc="DA906702">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9B9E2F6"/>
    <w:multiLevelType w:val="singleLevel"/>
    <w:tmpl w:val="59B9E2F6"/>
    <w:lvl w:ilvl="0">
      <w:start w:val="3"/>
      <w:numFmt w:val="chineseCounting"/>
      <w:suff w:val="nothing"/>
      <w:lvlText w:val="%1、"/>
      <w:lvlJc w:val="left"/>
    </w:lvl>
  </w:abstractNum>
  <w:abstractNum w:abstractNumId="2" w15:restartNumberingAfterBreak="0">
    <w:nsid w:val="59B9E33F"/>
    <w:multiLevelType w:val="singleLevel"/>
    <w:tmpl w:val="59B9E33F"/>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7"/>
    <w:rsid w:val="00AD4A47"/>
    <w:rsid w:val="00DB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0613"/>
  <w15:chartTrackingRefBased/>
  <w15:docId w15:val="{1D061613-14A5-4097-8686-62E56FE3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4A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sjcbgs@hznu.edu.cn&#6530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1</cp:revision>
  <dcterms:created xsi:type="dcterms:W3CDTF">2021-09-14T01:56:00Z</dcterms:created>
  <dcterms:modified xsi:type="dcterms:W3CDTF">2021-09-14T01:57:00Z</dcterms:modified>
</cp:coreProperties>
</file>