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医学院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 w:ascii="仿宋_GB2312" w:eastAsia="仿宋_GB2312"/>
          <w:bCs/>
          <w:sz w:val="24"/>
          <w:u w:val="single"/>
        </w:rPr>
        <w:t>生物与医药</w:t>
      </w:r>
      <w:r>
        <w:rPr>
          <w:rFonts w:hint="eastAsia"/>
          <w:sz w:val="24"/>
        </w:rPr>
        <w:t xml:space="preserve"> </w:t>
      </w:r>
      <w:r>
        <w:rPr>
          <w:rFonts w:hint="eastAsia" w:ascii="仿宋_GB2312" w:eastAsia="仿宋_GB2312"/>
          <w:bCs/>
          <w:sz w:val="24"/>
        </w:rPr>
        <w:t xml:space="preserve"> </w:t>
      </w:r>
      <w:r>
        <w:rPr>
          <w:rFonts w:hint="eastAsia" w:ascii="仿宋_GB2312" w:eastAsia="仿宋_GB2312"/>
          <w:bCs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 w:ascii="仿宋_GB2312" w:eastAsia="仿宋_GB2312"/>
          <w:bCs/>
          <w:sz w:val="24"/>
          <w:u w:val="single"/>
        </w:rPr>
        <w:t>普通生物学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考试内容主要包括细胞及分子生物(10%)，动植物(30%)，微生物(40%)，进化及生态(20%)。</w:t>
      </w:r>
    </w:p>
    <w:p>
      <w:pPr>
        <w:pStyle w:val="11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1.名词解释（30分），共10道；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2.填空题（10分），共10道；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3.选择题（20分），共10道；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4.简答题（30分），共6道；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5.论述题（60分），共4道。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测试考生对</w:t>
      </w:r>
      <w:r>
        <w:rPr>
          <w:rFonts w:hint="eastAsia" w:ascii="宋体" w:hAnsi="宋体" w:cs="Arial"/>
          <w:szCs w:val="21"/>
        </w:rPr>
        <w:t>于普通生物学相关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基本概念、</w:t>
      </w:r>
      <w:r>
        <w:rPr>
          <w:rFonts w:ascii="宋体" w:hAnsi="宋体" w:cs="Arial"/>
          <w:szCs w:val="21"/>
        </w:rPr>
        <w:t>基本</w:t>
      </w:r>
      <w:r>
        <w:rPr>
          <w:rFonts w:hint="eastAsia" w:ascii="宋体" w:hAnsi="宋体" w:cs="Arial"/>
          <w:szCs w:val="21"/>
        </w:rPr>
        <w:t>理论、基础知识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掌握情况以及综合运用分析和解决现实问题的能力</w:t>
      </w:r>
      <w:r>
        <w:rPr>
          <w:rFonts w:ascii="宋体" w:hAnsi="宋体" w:cs="Arial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    </w:t>
      </w:r>
      <w:r>
        <w:rPr>
          <w:rFonts w:ascii="宋体" w:hAnsi="宋体" w:cs="Arial"/>
          <w:szCs w:val="21"/>
        </w:rPr>
        <w:t>第一部分</w:t>
      </w:r>
      <w:r>
        <w:rPr>
          <w:rFonts w:hint="eastAsia" w:ascii="宋体" w:hAnsi="宋体" w:cs="Arial"/>
          <w:szCs w:val="21"/>
        </w:rPr>
        <w:t>细胞及分子生物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>　　1.</w:t>
      </w:r>
      <w:r>
        <w:rPr>
          <w:rFonts w:ascii="宋体" w:hAnsi="宋体" w:cs="Arial"/>
          <w:szCs w:val="21"/>
        </w:rPr>
        <w:t>生命的化学基础</w:t>
      </w:r>
      <w:r>
        <w:rPr>
          <w:rFonts w:hint="eastAsia"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原子和分子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组成细胞的生物大分子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糖类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脂质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蛋白质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核酸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2.</w:t>
      </w:r>
      <w:r>
        <w:rPr>
          <w:rFonts w:ascii="宋体" w:hAnsi="宋体" w:cs="Arial"/>
          <w:szCs w:val="21"/>
        </w:rPr>
        <w:t>细胞结构与细胞通讯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细胞的结构真核细胞的结构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生物膜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细胞通讯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3.</w:t>
      </w:r>
      <w:r>
        <w:rPr>
          <w:rFonts w:ascii="宋体" w:hAnsi="宋体" w:cs="Arial"/>
          <w:szCs w:val="21"/>
        </w:rPr>
        <w:t>细胞代谢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能与细胞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酶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物质的跨膜转运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细胞呼吸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光合作用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4.</w:t>
      </w:r>
      <w:r>
        <w:rPr>
          <w:rFonts w:ascii="宋体" w:hAnsi="宋体" w:cs="Arial"/>
          <w:szCs w:val="21"/>
        </w:rPr>
        <w:t>细胞的分裂和分化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细胞周期与有丝分裂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减数分裂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>　  5.</w:t>
      </w:r>
      <w:r>
        <w:rPr>
          <w:rFonts w:ascii="宋体" w:hAnsi="宋体" w:cs="Arial"/>
          <w:szCs w:val="21"/>
        </w:rPr>
        <w:t>遗传的基本规律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遗传的第一定律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遗传的第二定律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孟德尔定律的扩展简介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多基因决定的数量性状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遗传的染色体学说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遗传的第三定律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细胞质遗传 </w:t>
      </w:r>
      <w:r>
        <w:rPr>
          <w:rFonts w:ascii="Arial" w:hAnsi="Arial" w:cs="Arial"/>
          <w:sz w:val="16"/>
          <w:szCs w:val="16"/>
          <w:shd w:val="clear" w:color="auto" w:fill="FFFFFF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6.</w:t>
      </w:r>
      <w:r>
        <w:rPr>
          <w:rFonts w:ascii="宋体" w:hAnsi="宋体" w:cs="Arial"/>
          <w:szCs w:val="21"/>
        </w:rPr>
        <w:t>基因的分子生物学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遗传物质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DNA复制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遗传信息流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基因突变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7.</w:t>
      </w:r>
      <w:r>
        <w:rPr>
          <w:rFonts w:ascii="宋体" w:hAnsi="宋体" w:cs="Arial"/>
          <w:szCs w:val="21"/>
        </w:rPr>
        <w:t>基因表达调控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基因的选择性表达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原核生物的基因表达调控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真核生物的基因表达调控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发育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重组DNA技术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基因工程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基因克隆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遗传工程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人类基因组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人类遗传性疾病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癌基因与恶性肿瘤</w:t>
      </w:r>
      <w:r>
        <w:rPr>
          <w:rFonts w:ascii="Arial" w:hAnsi="Arial" w:cs="Arial"/>
          <w:sz w:val="16"/>
          <w:szCs w:val="16"/>
          <w:shd w:val="clear" w:color="auto" w:fill="FFFFFF"/>
        </w:rPr>
        <w:br w:type="textWrapping"/>
      </w:r>
      <w:r>
        <w:rPr>
          <w:rFonts w:ascii="宋体" w:hAnsi="宋体" w:cs="Arial"/>
          <w:szCs w:val="21"/>
        </w:rPr>
        <w:t>　　第二部分</w:t>
      </w:r>
      <w:r>
        <w:rPr>
          <w:rFonts w:hint="eastAsia" w:ascii="宋体" w:hAnsi="宋体" w:cs="Arial"/>
          <w:szCs w:val="21"/>
        </w:rPr>
        <w:t>动植物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>　　1.</w:t>
      </w:r>
      <w:r>
        <w:rPr>
          <w:rFonts w:ascii="宋体" w:hAnsi="宋体" w:cs="Arial"/>
          <w:szCs w:val="21"/>
        </w:rPr>
        <w:t>脊椎动物的结构与功能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动物是由多层次的结构所组成的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动物的结构与功能对生存环境的适应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动物的外部环境与内部环境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2.</w:t>
      </w:r>
      <w:r>
        <w:rPr>
          <w:rFonts w:ascii="宋体" w:hAnsi="宋体" w:cs="Arial"/>
          <w:szCs w:val="21"/>
        </w:rPr>
        <w:t>营养与消化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营养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动物处理食物的过程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人的消化系统及其功能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脊椎动物消化系统的结构与功能对食物的适应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3.</w:t>
      </w:r>
      <w:r>
        <w:rPr>
          <w:rFonts w:ascii="宋体" w:hAnsi="宋体" w:cs="Arial"/>
          <w:szCs w:val="21"/>
        </w:rPr>
        <w:t>血液与循环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人和动物体内含有大量的水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血液的结构与功能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哺乳动物的心脏血管系统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4.</w:t>
      </w:r>
      <w:r>
        <w:rPr>
          <w:rFonts w:ascii="宋体" w:hAnsi="宋体" w:cs="Arial"/>
          <w:szCs w:val="21"/>
        </w:rPr>
        <w:t>气体交换与呼吸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人的呼吸系统的结构与功能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人体对高山的适应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危害身体健康的呼吸系统疾病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5.</w:t>
      </w:r>
      <w:r>
        <w:rPr>
          <w:rFonts w:ascii="宋体" w:hAnsi="宋体" w:cs="Arial"/>
          <w:szCs w:val="21"/>
        </w:rPr>
        <w:t>内环境的控制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体温调节</w:t>
      </w:r>
      <w:r>
        <w:rPr>
          <w:rFonts w:hint="eastAsia" w:ascii="宋体" w:hAnsi="宋体" w:cs="Arial"/>
          <w:szCs w:val="21"/>
        </w:rPr>
        <w:t>;</w:t>
      </w:r>
      <w:r>
        <w:rPr>
          <w:rFonts w:ascii="宋体" w:hAnsi="宋体" w:cs="Arial"/>
          <w:szCs w:val="21"/>
        </w:rPr>
        <w:t>渗透调节与排泄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6.</w:t>
      </w:r>
      <w:r>
        <w:rPr>
          <w:rFonts w:ascii="宋体" w:hAnsi="宋体" w:cs="Arial"/>
          <w:szCs w:val="21"/>
        </w:rPr>
        <w:t>免疫系统与免疫功能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人体对抗感染的非特异性防卫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适应性免疫（免疫应答）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免疫系统的功能异常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7.</w:t>
      </w:r>
      <w:r>
        <w:rPr>
          <w:rFonts w:ascii="宋体" w:hAnsi="宋体" w:cs="Arial"/>
          <w:szCs w:val="21"/>
        </w:rPr>
        <w:t>内分泌系统与体液调节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体液调节的性质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脊椎动物的体液调节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激素与稳态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8.</w:t>
      </w:r>
      <w:r>
        <w:rPr>
          <w:rFonts w:ascii="宋体" w:hAnsi="宋体" w:cs="Arial"/>
          <w:szCs w:val="21"/>
        </w:rPr>
        <w:t>神经系统与神经调节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神经元的结构与功能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神经系统的结构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脊椎动物神经系统的功能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人脑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9.</w:t>
      </w:r>
      <w:r>
        <w:rPr>
          <w:rFonts w:ascii="宋体" w:hAnsi="宋体" w:cs="Arial"/>
          <w:szCs w:val="21"/>
        </w:rPr>
        <w:t>感觉器官与感觉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感觉的一般特性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视觉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听觉与平衡感受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化学感受性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皮肤感觉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10.</w:t>
      </w:r>
      <w:r>
        <w:rPr>
          <w:rFonts w:ascii="宋体" w:hAnsi="宋体" w:cs="Arial"/>
          <w:szCs w:val="21"/>
        </w:rPr>
        <w:t>动物如何运动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动物的骨骼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人类的骨骼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肌肉与肌肉收缩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骨骼与肌肉在运动中的相互作用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1</w:t>
      </w:r>
      <w:r>
        <w:rPr>
          <w:rFonts w:hint="eastAsia" w:ascii="宋体" w:hAnsi="宋体" w:cs="Arial"/>
          <w:szCs w:val="21"/>
        </w:rPr>
        <w:t>1.</w:t>
      </w:r>
      <w:r>
        <w:rPr>
          <w:rFonts w:ascii="宋体" w:hAnsi="宋体" w:cs="Arial"/>
          <w:szCs w:val="21"/>
        </w:rPr>
        <w:t>生殖与胚胎发育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有性生殖与无性生殖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人类的生殖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人类胚胎的发育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12.</w:t>
      </w:r>
      <w:r>
        <w:rPr>
          <w:rFonts w:ascii="宋体" w:hAnsi="宋体" w:cs="Arial"/>
          <w:szCs w:val="21"/>
        </w:rPr>
        <w:t>植物的结构和生殖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植物的结构和功能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植物的生长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植物的生殖和发育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1</w:t>
      </w:r>
      <w:r>
        <w:rPr>
          <w:rFonts w:hint="eastAsia" w:ascii="宋体" w:hAnsi="宋体" w:cs="Arial"/>
          <w:szCs w:val="21"/>
        </w:rPr>
        <w:t>3.</w:t>
      </w:r>
      <w:r>
        <w:rPr>
          <w:rFonts w:ascii="宋体" w:hAnsi="宋体" w:cs="Arial"/>
          <w:szCs w:val="21"/>
        </w:rPr>
        <w:t>植物的营养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植物对养分的吸收和运输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植物的营养与土壤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1</w:t>
      </w:r>
      <w:r>
        <w:rPr>
          <w:rFonts w:hint="eastAsia" w:ascii="宋体" w:hAnsi="宋体" w:cs="Arial"/>
          <w:szCs w:val="21"/>
        </w:rPr>
        <w:t>4.</w:t>
      </w:r>
      <w:r>
        <w:rPr>
          <w:rFonts w:ascii="宋体" w:hAnsi="宋体" w:cs="Arial"/>
          <w:szCs w:val="21"/>
        </w:rPr>
        <w:t>植物的调控系统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植物激素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植物的生长响应和生物节律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植物对食植动物和病菌的防御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第三部分</w:t>
      </w:r>
      <w:r>
        <w:rPr>
          <w:rFonts w:hint="eastAsia" w:ascii="宋体" w:hAnsi="宋体" w:cs="Arial"/>
          <w:szCs w:val="21"/>
        </w:rPr>
        <w:t>微生物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1.微生物多样性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微生物进化、分类、多样性、病毒多样性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2.微生物生态和共生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地质生化循环、微生物生态、自然环境中微生物的角色、微生物间相互作用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3.微生物相关疾病和控制</w:t>
      </w:r>
      <w:r>
        <w:rPr>
          <w:rFonts w:ascii="宋体" w:hAnsi="宋体" w:cs="Arial"/>
          <w:szCs w:val="21"/>
        </w:rPr>
        <w:br w:type="textWrapping"/>
      </w:r>
      <w:r>
        <w:rPr>
          <w:rFonts w:ascii="宋体" w:hAnsi="宋体" w:cs="Arial"/>
          <w:szCs w:val="21"/>
        </w:rPr>
        <w:t>　　</w:t>
      </w:r>
      <w:r>
        <w:rPr>
          <w:rFonts w:hint="eastAsia" w:ascii="宋体" w:hAnsi="宋体" w:cs="Arial"/>
          <w:szCs w:val="21"/>
        </w:rPr>
        <w:t>主动免疫、被动免疫、微生物病原学、化学控制手段、临床微生物、流行病、感染性疾病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第四部分</w:t>
      </w:r>
      <w:r>
        <w:rPr>
          <w:rFonts w:hint="eastAsia" w:ascii="宋体" w:hAnsi="宋体" w:cs="Arial"/>
          <w:szCs w:val="21"/>
        </w:rPr>
        <w:t>进化及生态</w:t>
      </w:r>
      <w:r>
        <w:rPr>
          <w:rFonts w:ascii="宋体" w:hAnsi="宋体" w:cs="Arial"/>
          <w:szCs w:val="21"/>
        </w:rPr>
        <w:t> </w:t>
      </w:r>
      <w:r>
        <w:rPr>
          <w:rFonts w:ascii="Arial" w:hAnsi="Arial" w:cs="Arial"/>
          <w:sz w:val="16"/>
          <w:szCs w:val="16"/>
          <w:shd w:val="clear" w:color="auto" w:fill="FFFFFF"/>
        </w:rPr>
        <w:br w:type="textWrapping"/>
      </w:r>
      <w:r>
        <w:rPr>
          <w:rFonts w:hint="eastAsia" w:ascii="Arial" w:hAnsi="Arial" w:cs="Arial"/>
          <w:sz w:val="16"/>
          <w:szCs w:val="16"/>
          <w:shd w:val="clear" w:color="auto" w:fill="FFFFFF"/>
        </w:rPr>
        <w:tab/>
      </w:r>
      <w:r>
        <w:rPr>
          <w:rFonts w:hint="eastAsia" w:ascii="宋体" w:hAnsi="宋体" w:cs="Arial"/>
          <w:szCs w:val="21"/>
        </w:rPr>
        <w:t>1.</w:t>
      </w:r>
      <w:r>
        <w:rPr>
          <w:rFonts w:ascii="宋体" w:hAnsi="宋体" w:cs="Arial"/>
          <w:szCs w:val="21"/>
        </w:rPr>
        <w:t>达尔文学说与微进化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进化理论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生物的微进化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自然选择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2.</w:t>
      </w:r>
      <w:r>
        <w:rPr>
          <w:rFonts w:ascii="宋体" w:hAnsi="宋体" w:cs="Arial"/>
          <w:szCs w:val="21"/>
        </w:rPr>
        <w:t>物种形成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物种概念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物种形成的方式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3.</w:t>
      </w:r>
      <w:r>
        <w:rPr>
          <w:rFonts w:ascii="宋体" w:hAnsi="宋体" w:cs="Arial"/>
          <w:szCs w:val="21"/>
        </w:rPr>
        <w:t>宏进化与系统发生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研究宏进化依据的科学材料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生物的宏进化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生物的系统发生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进化与发育的修饰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4.</w:t>
      </w:r>
      <w:r>
        <w:rPr>
          <w:rFonts w:ascii="宋体" w:hAnsi="宋体" w:cs="Arial"/>
          <w:szCs w:val="21"/>
        </w:rPr>
        <w:t>生命起源及原核生物多样性的进化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生命的起源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原核生物多样性的进化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处于生物与非生物之间的病毒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真核细胞起源及原生生物多样性的进化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真核细胞的起源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原生生物多样性的进化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多细胞真核生物的起源及进化 </w:t>
      </w:r>
      <w:r>
        <w:rPr>
          <w:rFonts w:ascii="Arial" w:hAnsi="Arial" w:cs="Arial"/>
          <w:sz w:val="16"/>
          <w:szCs w:val="16"/>
          <w:shd w:val="clear" w:color="auto" w:fill="FFFFFF"/>
        </w:rPr>
        <w:br w:type="textWrapping"/>
      </w:r>
      <w:r>
        <w:rPr>
          <w:rFonts w:hint="eastAsia" w:ascii="Arial" w:hAnsi="Arial" w:cs="Arial"/>
          <w:sz w:val="16"/>
          <w:szCs w:val="16"/>
          <w:shd w:val="clear" w:color="auto" w:fill="FFFFFF"/>
        </w:rPr>
        <w:tab/>
      </w:r>
      <w:r>
        <w:rPr>
          <w:rFonts w:hint="eastAsia" w:ascii="宋体" w:hAnsi="宋体" w:cs="Arial"/>
          <w:szCs w:val="21"/>
        </w:rPr>
        <w:t>5.</w:t>
      </w:r>
      <w:r>
        <w:rPr>
          <w:rFonts w:ascii="宋体" w:hAnsi="宋体" w:cs="Arial"/>
          <w:szCs w:val="21"/>
        </w:rPr>
        <w:t>绿色植物多样性的进化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绿藻和陆生植物的起源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陆生植物的世代交替和对陆地生活的适应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陆生植物多样性的进化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6.</w:t>
      </w:r>
      <w:r>
        <w:rPr>
          <w:rFonts w:ascii="宋体" w:hAnsi="宋体" w:cs="Arial"/>
          <w:szCs w:val="21"/>
        </w:rPr>
        <w:t>真菌多样性的进化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真菌是重要的分解者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真菌多样性的进化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7.</w:t>
      </w:r>
      <w:r>
        <w:rPr>
          <w:rFonts w:ascii="宋体" w:hAnsi="宋体" w:cs="Arial"/>
          <w:szCs w:val="21"/>
        </w:rPr>
        <w:t>动物多样性的进化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动物种系的发生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无脊椎动物多样性的进化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脊索动物多样性的进化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8.</w:t>
      </w:r>
      <w:r>
        <w:rPr>
          <w:rFonts w:ascii="宋体" w:hAnsi="宋体" w:cs="Arial"/>
          <w:szCs w:val="21"/>
        </w:rPr>
        <w:t>人类的进化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人类与灵长目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人类的进化过程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9.</w:t>
      </w:r>
      <w:r>
        <w:rPr>
          <w:rFonts w:ascii="宋体" w:hAnsi="宋体" w:cs="Arial"/>
          <w:szCs w:val="21"/>
        </w:rPr>
        <w:t>生物与环境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环境与生态因子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生物与非生物环境之间的关系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生物与生物之间的相互关系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10.</w:t>
      </w:r>
      <w:r>
        <w:rPr>
          <w:rFonts w:ascii="宋体" w:hAnsi="宋体" w:cs="Arial"/>
          <w:szCs w:val="21"/>
        </w:rPr>
        <w:t>种群的结构、动态与数量调节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种群的概念和特征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种群的数量动态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种群的数量调节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11.</w:t>
      </w:r>
      <w:r>
        <w:rPr>
          <w:rFonts w:ascii="宋体" w:hAnsi="宋体" w:cs="Arial"/>
          <w:szCs w:val="21"/>
        </w:rPr>
        <w:t>群落的结构、类型及演替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群落的结构和主要类型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物种在群落中的生态位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群落的演替及其实例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12.</w:t>
      </w:r>
      <w:r>
        <w:rPr>
          <w:rFonts w:ascii="宋体" w:hAnsi="宋体" w:cs="Arial"/>
          <w:szCs w:val="21"/>
        </w:rPr>
        <w:t>生态系统及其功能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生态系统的基本结构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生态系统中的生物生产力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生态系统中的能量流动和物质循环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人类活动对生物圈的影响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>13.</w:t>
      </w:r>
      <w:r>
        <w:rPr>
          <w:rFonts w:ascii="宋体" w:hAnsi="宋体" w:cs="Arial"/>
          <w:szCs w:val="21"/>
        </w:rPr>
        <w:t>生物多样性及保护生物学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生物多样性包括3个层次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生物多样性下降的原因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濒危物种的鉴别和分类 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生物多样性的热点区域与保护生物学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物种保护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生境保护 </w:t>
      </w:r>
      <w:r>
        <w:rPr>
          <w:rFonts w:ascii="Arial" w:hAnsi="Arial" w:cs="Arial"/>
          <w:sz w:val="16"/>
          <w:szCs w:val="16"/>
          <w:shd w:val="clear" w:color="auto" w:fill="FFFFFF"/>
        </w:rPr>
        <w:br w:type="textWrapping"/>
      </w:r>
      <w:r>
        <w:rPr>
          <w:rFonts w:hint="eastAsia" w:ascii="Arial" w:hAnsi="Arial" w:cs="Arial"/>
          <w:sz w:val="16"/>
          <w:szCs w:val="16"/>
          <w:shd w:val="clear" w:color="auto" w:fill="FFFFFF"/>
        </w:rPr>
        <w:tab/>
      </w:r>
      <w:r>
        <w:rPr>
          <w:rFonts w:hint="eastAsia" w:ascii="宋体" w:hAnsi="宋体" w:cs="Arial"/>
          <w:szCs w:val="21"/>
        </w:rPr>
        <w:t>14.</w:t>
      </w:r>
      <w:r>
        <w:rPr>
          <w:rFonts w:ascii="宋体" w:hAnsi="宋体" w:cs="Arial"/>
          <w:szCs w:val="21"/>
        </w:rPr>
        <w:t>动物的行为 </w:t>
      </w:r>
      <w:r>
        <w:rPr>
          <w:rFonts w:ascii="宋体" w:hAnsi="宋体" w:cs="Arial"/>
          <w:szCs w:val="21"/>
        </w:rPr>
        <w:br w:type="textWrapping"/>
      </w:r>
      <w:r>
        <w:rPr>
          <w:rFonts w:hint="eastAsia"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本能行为和学习行为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动物行为的生理和遗传基础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动物的防御行为和生殖行为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动物的社群生活与通讯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>利他行为和行为节律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snapToGrid w:val="0"/>
        <w:spacing w:line="360" w:lineRule="auto"/>
        <w:ind w:firstLine="420"/>
        <w:rPr>
          <w:rFonts w:hint="eastAsia" w:ascii="宋体" w:hAnsi="宋体" w:cs="宋体"/>
          <w:spacing w:val="-2"/>
          <w:szCs w:val="21"/>
        </w:rPr>
      </w:pPr>
      <w:r>
        <w:rPr>
          <w:rFonts w:hint="eastAsia" w:ascii="宋体" w:hAnsi="宋体" w:cs="宋体"/>
          <w:spacing w:val="-2"/>
          <w:szCs w:val="21"/>
        </w:rPr>
        <w:t>1.《</w:t>
      </w:r>
      <w:r>
        <w:rPr>
          <w:rFonts w:ascii="宋体" w:hAnsi="宋体" w:cs="宋体"/>
          <w:spacing w:val="-2"/>
          <w:szCs w:val="21"/>
        </w:rPr>
        <w:t>陈阅增普通生物学</w:t>
      </w:r>
      <w:r>
        <w:rPr>
          <w:rFonts w:hint="eastAsia" w:ascii="宋体" w:hAnsi="宋体" w:cs="宋体"/>
          <w:spacing w:val="-2"/>
          <w:szCs w:val="21"/>
        </w:rPr>
        <w:t>》</w:t>
      </w:r>
      <w:r>
        <w:rPr>
          <w:rFonts w:ascii="宋体" w:hAnsi="宋体" w:cs="宋体"/>
          <w:spacing w:val="-2"/>
          <w:szCs w:val="21"/>
        </w:rPr>
        <w:t>(第4版)</w:t>
      </w:r>
      <w:r>
        <w:rPr>
          <w:rFonts w:hint="eastAsia" w:ascii="宋体" w:hAnsi="宋体" w:cs="宋体"/>
          <w:spacing w:val="-2"/>
          <w:szCs w:val="21"/>
        </w:rPr>
        <w:t>，</w:t>
      </w:r>
      <w:r>
        <w:rPr>
          <w:rFonts w:hint="eastAsia" w:ascii="宋体" w:hAnsi="宋体" w:cs="宋体"/>
          <w:spacing w:val="-2"/>
          <w:szCs w:val="21"/>
        </w:rPr>
        <w:fldChar w:fldCharType="begin"/>
      </w:r>
      <w:r>
        <w:rPr>
          <w:rFonts w:hint="eastAsia" w:ascii="宋体" w:hAnsi="宋体" w:cs="宋体"/>
          <w:spacing w:val="-2"/>
          <w:szCs w:val="21"/>
        </w:rPr>
        <w:instrText xml:space="preserve"> HYPERLINK "https://www.amazon.cn/s/ref=dp_byline_sr_book_1?ie=UTF8&amp;field-author=%E5%90%B4%E7%9B%B8%E9%92%B0&amp;search-alias=books" </w:instrText>
      </w:r>
      <w:r>
        <w:rPr>
          <w:rFonts w:hint="eastAsia" w:ascii="宋体" w:hAnsi="宋体" w:cs="宋体"/>
          <w:spacing w:val="-2"/>
          <w:szCs w:val="21"/>
        </w:rPr>
        <w:fldChar w:fldCharType="separate"/>
      </w:r>
      <w:r>
        <w:rPr>
          <w:rFonts w:ascii="宋体" w:hAnsi="宋体" w:cs="宋体"/>
          <w:spacing w:val="-2"/>
          <w:szCs w:val="21"/>
        </w:rPr>
        <w:t>吴相钰</w:t>
      </w:r>
      <w:r>
        <w:rPr>
          <w:rFonts w:ascii="宋体" w:hAnsi="宋体" w:cs="宋体"/>
          <w:spacing w:val="-2"/>
          <w:szCs w:val="21"/>
        </w:rPr>
        <w:fldChar w:fldCharType="end"/>
      </w:r>
      <w:r>
        <w:rPr>
          <w:rFonts w:hint="eastAsia" w:ascii="宋体" w:hAnsi="宋体" w:cs="宋体"/>
          <w:spacing w:val="-2"/>
          <w:szCs w:val="21"/>
        </w:rPr>
        <w:t>、</w:t>
      </w:r>
      <w:r>
        <w:rPr>
          <w:rFonts w:ascii="宋体" w:hAnsi="宋体" w:cs="宋体"/>
          <w:spacing w:val="-2"/>
          <w:szCs w:val="21"/>
        </w:rPr>
        <w:fldChar w:fldCharType="begin"/>
      </w:r>
      <w:r>
        <w:rPr>
          <w:rFonts w:ascii="宋体" w:hAnsi="宋体" w:cs="宋体"/>
          <w:spacing w:val="-2"/>
          <w:szCs w:val="21"/>
        </w:rPr>
        <w:instrText xml:space="preserve"> HYPERLINK "https://www.amazon.cn/s/ref=dp_byline_sr_book_2?ie=UTF8&amp;field-author=%E9%99%88%E5%AE%88%E8%89%AF&amp;search-alias=books" </w:instrText>
      </w:r>
      <w:r>
        <w:rPr>
          <w:rFonts w:ascii="宋体" w:hAnsi="宋体" w:cs="宋体"/>
          <w:spacing w:val="-2"/>
          <w:szCs w:val="21"/>
        </w:rPr>
        <w:fldChar w:fldCharType="separate"/>
      </w:r>
      <w:r>
        <w:rPr>
          <w:rFonts w:ascii="宋体" w:hAnsi="宋体" w:cs="宋体"/>
          <w:spacing w:val="-2"/>
          <w:szCs w:val="21"/>
        </w:rPr>
        <w:t>陈守良</w:t>
      </w:r>
      <w:r>
        <w:rPr>
          <w:rFonts w:ascii="宋体" w:hAnsi="宋体" w:cs="宋体"/>
          <w:spacing w:val="-2"/>
          <w:szCs w:val="21"/>
        </w:rPr>
        <w:fldChar w:fldCharType="end"/>
      </w:r>
      <w:r>
        <w:rPr>
          <w:rFonts w:hint="eastAsia" w:ascii="宋体" w:hAnsi="宋体" w:cs="宋体"/>
          <w:spacing w:val="-2"/>
          <w:szCs w:val="21"/>
        </w:rPr>
        <w:t>、</w:t>
      </w:r>
      <w:r>
        <w:rPr>
          <w:rFonts w:ascii="宋体" w:hAnsi="宋体" w:cs="宋体"/>
          <w:spacing w:val="-2"/>
          <w:szCs w:val="21"/>
        </w:rPr>
        <w:fldChar w:fldCharType="begin"/>
      </w:r>
      <w:r>
        <w:rPr>
          <w:rFonts w:ascii="宋体" w:hAnsi="宋体" w:cs="宋体"/>
          <w:spacing w:val="-2"/>
          <w:szCs w:val="21"/>
        </w:rPr>
        <w:instrText xml:space="preserve"> HYPERLINK "https://www.amazon.cn/s/ref=dp_byline_sr_book_3?ie=UTF8&amp;field-author=%E8%91%9B%E6%98%8E%E5%BE%B7&amp;search-alias=books" </w:instrText>
      </w:r>
      <w:r>
        <w:rPr>
          <w:rFonts w:ascii="宋体" w:hAnsi="宋体" w:cs="宋体"/>
          <w:spacing w:val="-2"/>
          <w:szCs w:val="21"/>
        </w:rPr>
        <w:fldChar w:fldCharType="separate"/>
      </w:r>
      <w:r>
        <w:rPr>
          <w:rFonts w:ascii="宋体" w:hAnsi="宋体" w:cs="宋体"/>
          <w:spacing w:val="-2"/>
          <w:szCs w:val="21"/>
        </w:rPr>
        <w:t>葛明德</w:t>
      </w:r>
      <w:r>
        <w:rPr>
          <w:rFonts w:ascii="宋体" w:hAnsi="宋体" w:cs="宋体"/>
          <w:spacing w:val="-2"/>
          <w:szCs w:val="21"/>
        </w:rPr>
        <w:fldChar w:fldCharType="end"/>
      </w:r>
      <w:r>
        <w:rPr>
          <w:rFonts w:hint="eastAsia" w:ascii="宋体" w:hAnsi="宋体" w:cs="宋体"/>
          <w:spacing w:val="-2"/>
          <w:szCs w:val="21"/>
        </w:rPr>
        <w:t>，高等教育出版社，2014.</w:t>
      </w:r>
    </w:p>
    <w:p>
      <w:pPr>
        <w:snapToGrid w:val="0"/>
        <w:spacing w:line="360" w:lineRule="auto"/>
        <w:ind w:firstLine="420"/>
        <w:rPr>
          <w:rFonts w:hint="eastAsia" w:ascii="宋体" w:hAnsi="宋体" w:cs="宋体"/>
          <w:spacing w:val="-2"/>
          <w:szCs w:val="21"/>
        </w:rPr>
      </w:pPr>
      <w:r>
        <w:rPr>
          <w:rFonts w:hint="eastAsia" w:ascii="宋体" w:hAnsi="宋体" w:cs="宋体"/>
          <w:spacing w:val="-2"/>
          <w:szCs w:val="21"/>
        </w:rPr>
        <w:t>2.《prescott微生物学原理（影印版）》，Joanne M. Willey; Linda M. Sherwood; Christopher J. Woolverton，高等教育出版社，2009.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C7C"/>
    <w:rsid w:val="002E0158"/>
    <w:rsid w:val="00311038"/>
    <w:rsid w:val="0033096F"/>
    <w:rsid w:val="003704C9"/>
    <w:rsid w:val="00375432"/>
    <w:rsid w:val="003852C3"/>
    <w:rsid w:val="0039535B"/>
    <w:rsid w:val="003A4FD9"/>
    <w:rsid w:val="003B48F8"/>
    <w:rsid w:val="003C498A"/>
    <w:rsid w:val="003C79F9"/>
    <w:rsid w:val="003E6790"/>
    <w:rsid w:val="003F61C3"/>
    <w:rsid w:val="00443036"/>
    <w:rsid w:val="004523EF"/>
    <w:rsid w:val="00477338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7311E"/>
    <w:rsid w:val="00696C06"/>
    <w:rsid w:val="006A0697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91A5E"/>
    <w:rsid w:val="009A6931"/>
    <w:rsid w:val="00A23D26"/>
    <w:rsid w:val="00A26EEB"/>
    <w:rsid w:val="00A605E9"/>
    <w:rsid w:val="00A63AC6"/>
    <w:rsid w:val="00A8099C"/>
    <w:rsid w:val="00AA1132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0AFB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0C81"/>
    <w:rsid w:val="00F26E36"/>
    <w:rsid w:val="00F37904"/>
    <w:rsid w:val="00F70D0A"/>
    <w:rsid w:val="00F9484E"/>
    <w:rsid w:val="00FE5C11"/>
    <w:rsid w:val="00FE73E9"/>
    <w:rsid w:val="081D6CD9"/>
    <w:rsid w:val="0CF62825"/>
    <w:rsid w:val="0E3513AA"/>
    <w:rsid w:val="10124739"/>
    <w:rsid w:val="1AA13F64"/>
    <w:rsid w:val="1B9146F3"/>
    <w:rsid w:val="2209174A"/>
    <w:rsid w:val="27DF24C3"/>
    <w:rsid w:val="2BA31F0C"/>
    <w:rsid w:val="2E5C00AA"/>
    <w:rsid w:val="3866057B"/>
    <w:rsid w:val="39054CF9"/>
    <w:rsid w:val="3C954236"/>
    <w:rsid w:val="40C9363E"/>
    <w:rsid w:val="43E96A5E"/>
    <w:rsid w:val="44AA5721"/>
    <w:rsid w:val="49094331"/>
    <w:rsid w:val="491E1569"/>
    <w:rsid w:val="4E0A3C16"/>
    <w:rsid w:val="51EC4205"/>
    <w:rsid w:val="52BB2CAF"/>
    <w:rsid w:val="54421893"/>
    <w:rsid w:val="587D5E3A"/>
    <w:rsid w:val="5BB71378"/>
    <w:rsid w:val="63D248BA"/>
    <w:rsid w:val="65EB6AC1"/>
    <w:rsid w:val="68FE3515"/>
    <w:rsid w:val="695E44F1"/>
    <w:rsid w:val="6B9D1F43"/>
    <w:rsid w:val="6DD56026"/>
    <w:rsid w:val="71CD35B0"/>
    <w:rsid w:val="7949045E"/>
    <w:rsid w:val="79DE3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5</Pages>
  <Words>437</Words>
  <Characters>2495</Characters>
  <Lines>20</Lines>
  <Paragraphs>5</Paragraphs>
  <TotalTime>0</TotalTime>
  <ScaleCrop>false</ScaleCrop>
  <LinksUpToDate>false</LinksUpToDate>
  <CharactersWithSpaces>2927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2019-08-18T07:55:00Z</dcterms:created>
  <dc:creator>jh</dc:creator>
  <cp:lastModifiedBy>Administrator</cp:lastModifiedBy>
  <cp:lastPrinted>2017-06-01T04:59:00Z</cp:lastPrinted>
  <dcterms:modified xsi:type="dcterms:W3CDTF">2021-09-15T05:05:18Z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