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华侨大学硕士研究生招生考试</w:t>
      </w:r>
    </w:p>
    <w:p>
      <w:pPr>
        <w:spacing w:line="400" w:lineRule="exact"/>
        <w:jc w:val="center"/>
        <w:rPr>
          <w:rFonts w:hint="eastAsia" w:ascii="黑体" w:eastAsia="黑体"/>
          <w:b/>
          <w:sz w:val="32"/>
          <w:szCs w:val="32"/>
        </w:rPr>
      </w:pPr>
      <w:r>
        <w:rPr>
          <w:rFonts w:hint="eastAsia" w:ascii="黑体" w:eastAsia="黑体"/>
          <w:b/>
          <w:sz w:val="32"/>
          <w:szCs w:val="32"/>
        </w:rPr>
        <w:t>初试自命题科目考试大纲</w:t>
      </w:r>
    </w:p>
    <w:p>
      <w:pPr>
        <w:spacing w:before="312" w:beforeLines="100" w:after="31" w:afterLines="10" w:line="360" w:lineRule="auto"/>
        <w:jc w:val="left"/>
        <w:rPr>
          <w:rFonts w:hint="eastAsia"/>
          <w:b/>
          <w:szCs w:val="21"/>
          <w:u w:val="single"/>
        </w:rPr>
      </w:pPr>
      <w:r>
        <w:rPr>
          <w:rFonts w:hint="eastAsia"/>
          <w:b/>
          <w:szCs w:val="21"/>
        </w:rPr>
        <w:t>招生学院：</w:t>
      </w:r>
      <w:r>
        <w:rPr>
          <w:rFonts w:hint="eastAsia"/>
          <w:szCs w:val="21"/>
          <w:u w:val="single"/>
        </w:rPr>
        <w:t xml:space="preserve">           华文学院               </w:t>
      </w:r>
      <w:r>
        <w:rPr>
          <w:rFonts w:hint="eastAsia"/>
          <w:b/>
          <w:szCs w:val="21"/>
        </w:rPr>
        <w:t>招生专业：</w:t>
      </w:r>
      <w:r>
        <w:rPr>
          <w:rFonts w:hint="eastAsia"/>
          <w:sz w:val="24"/>
          <w:u w:val="single"/>
        </w:rPr>
        <w:t xml:space="preserve">     汉语国际教育       </w:t>
      </w:r>
      <w:r>
        <w:rPr>
          <w:rFonts w:hint="eastAsia"/>
          <w:sz w:val="24"/>
        </w:rPr>
        <w:t xml:space="preserve">  </w:t>
      </w:r>
    </w:p>
    <w:p>
      <w:pPr>
        <w:spacing w:before="312" w:beforeLines="100" w:after="31" w:afterLines="10" w:line="360" w:lineRule="auto"/>
        <w:jc w:val="left"/>
        <w:rPr>
          <w:rFonts w:hint="eastAsia"/>
          <w:b/>
          <w:sz w:val="24"/>
        </w:rPr>
      </w:pPr>
      <w:r>
        <w:rPr>
          <w:rFonts w:hint="eastAsia"/>
          <w:b/>
          <w:szCs w:val="21"/>
        </w:rPr>
        <w:t>科目名称：</w:t>
      </w:r>
      <w:r>
        <w:rPr>
          <w:rFonts w:hint="eastAsia"/>
          <w:b/>
          <w:szCs w:val="21"/>
          <w:u w:val="single"/>
        </w:rPr>
        <w:t xml:space="preserve">                        汉语国际教育基础                               </w:t>
      </w:r>
      <w:r>
        <w:rPr>
          <w:rFonts w:hint="eastAsia"/>
          <w:b/>
          <w:sz w:val="24"/>
        </w:rPr>
        <w:t xml:space="preserve"> </w:t>
      </w:r>
    </w:p>
    <w:p>
      <w:pPr>
        <w:spacing w:before="312" w:beforeLines="100" w:after="31" w:afterLines="10" w:line="360" w:lineRule="auto"/>
        <w:rPr>
          <w:rFonts w:hint="eastAsia"/>
          <w:b/>
          <w:szCs w:val="21"/>
        </w:rPr>
      </w:pPr>
      <w:r>
        <w:rPr>
          <w:rFonts w:hint="eastAsia"/>
          <w:b/>
          <w:sz w:val="24"/>
        </w:rPr>
        <w:t xml:space="preserve">一、考试形式与试卷结构 </w:t>
      </w:r>
      <w:r>
        <w:rPr>
          <w:rFonts w:hint="eastAsia"/>
          <w:b/>
          <w:szCs w:val="21"/>
        </w:rPr>
        <w:t xml:space="preserve">   </w:t>
      </w:r>
    </w:p>
    <w:p>
      <w:pPr>
        <w:pStyle w:val="11"/>
        <w:numPr>
          <w:ilvl w:val="0"/>
          <w:numId w:val="1"/>
        </w:numPr>
        <w:spacing w:before="31" w:beforeLines="10" w:after="31" w:afterLines="10" w:line="360" w:lineRule="auto"/>
        <w:ind w:firstLine="422"/>
        <w:rPr>
          <w:rFonts w:hint="eastAsia"/>
          <w:b/>
          <w:szCs w:val="21"/>
        </w:rPr>
      </w:pPr>
      <w:r>
        <w:rPr>
          <w:rFonts w:hint="eastAsia"/>
          <w:b/>
          <w:szCs w:val="21"/>
        </w:rPr>
        <w:t>试卷满分值及考试时间</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本试卷满分为150分，考试时间为180分钟。</w:t>
      </w:r>
    </w:p>
    <w:p>
      <w:pPr>
        <w:pStyle w:val="10"/>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10"/>
        <w:spacing w:before="31" w:beforeLines="10" w:after="31" w:afterLines="10" w:line="360" w:lineRule="auto"/>
        <w:ind w:firstLine="422"/>
        <w:rPr>
          <w:rFonts w:hint="eastAsia"/>
          <w:b/>
          <w:szCs w:val="21"/>
        </w:rPr>
      </w:pPr>
      <w:r>
        <w:rPr>
          <w:rFonts w:hint="eastAsia" w:ascii="新宋体" w:hAnsi="新宋体" w:eastAsia="新宋体"/>
          <w:b/>
          <w:szCs w:val="21"/>
        </w:rPr>
        <w:t>（三）试卷内容结构</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中外文化及跨文化交际基础知识（80分），教育学、心理学及语言教学（30分），材料分析写作（40分）。</w:t>
      </w:r>
    </w:p>
    <w:p>
      <w:pPr>
        <w:pStyle w:val="10"/>
        <w:spacing w:before="31" w:beforeLines="10" w:after="31" w:afterLines="10" w:line="360" w:lineRule="auto"/>
        <w:ind w:firstLine="422"/>
        <w:rPr>
          <w:rFonts w:ascii="新宋体" w:hAnsi="新宋体" w:eastAsia="新宋体"/>
          <w:b/>
          <w:szCs w:val="21"/>
        </w:rPr>
      </w:pPr>
      <w:r>
        <w:rPr>
          <w:rFonts w:hint="eastAsia" w:ascii="新宋体" w:hAnsi="新宋体" w:eastAsia="新宋体"/>
          <w:b/>
          <w:szCs w:val="21"/>
        </w:rPr>
        <w:t>（四）试卷题型结构</w:t>
      </w:r>
    </w:p>
    <w:p>
      <w:pPr>
        <w:spacing w:line="400" w:lineRule="exact"/>
        <w:ind w:firstLine="840" w:firstLineChars="400"/>
        <w:rPr>
          <w:rFonts w:hint="eastAsia" w:ascii="新宋体" w:hAnsi="新宋体" w:eastAsia="新宋体"/>
          <w:szCs w:val="21"/>
        </w:rPr>
      </w:pPr>
      <w:r>
        <w:rPr>
          <w:rFonts w:hint="eastAsia" w:ascii="新宋体" w:hAnsi="新宋体" w:eastAsia="新宋体"/>
          <w:szCs w:val="21"/>
        </w:rPr>
        <w:t>1.中外文化及跨文化交际基础知识   80分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（1）填空题30题，每小题1分，共30分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（2）判断题15题，每小题1分，共15分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（3）选择题35题，每小题1分，共35分</w:t>
      </w:r>
    </w:p>
    <w:p>
      <w:pPr>
        <w:spacing w:line="400" w:lineRule="exact"/>
        <w:ind w:firstLine="840" w:firstLineChars="400"/>
        <w:rPr>
          <w:rFonts w:hint="eastAsia" w:ascii="新宋体" w:hAnsi="新宋体" w:eastAsia="新宋体"/>
          <w:szCs w:val="21"/>
        </w:rPr>
      </w:pPr>
      <w:r>
        <w:rPr>
          <w:rFonts w:hint="eastAsia" w:ascii="新宋体" w:hAnsi="新宋体" w:eastAsia="新宋体"/>
          <w:szCs w:val="21"/>
        </w:rPr>
        <w:t>2.教育、心理及语言教学基础知识   30分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（1）填空题10题，每小题1分，共10分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（2）判断题10题，每小题1分，共10分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（3）选择题10题，每小题1分，共10分</w:t>
      </w:r>
    </w:p>
    <w:p>
      <w:pPr>
        <w:spacing w:line="400" w:lineRule="exact"/>
        <w:ind w:firstLine="840" w:firstLineChars="400"/>
        <w:rPr>
          <w:rFonts w:hint="eastAsia" w:ascii="新宋体" w:hAnsi="新宋体" w:eastAsia="新宋体"/>
          <w:szCs w:val="21"/>
        </w:rPr>
      </w:pPr>
      <w:r>
        <w:rPr>
          <w:rFonts w:hint="eastAsia" w:ascii="新宋体" w:hAnsi="新宋体" w:eastAsia="新宋体"/>
          <w:szCs w:val="21"/>
        </w:rPr>
        <w:t>3.案例分析写作   40分</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写作题为论说文。论说文的考试形式有两种，每次考试选择一种：</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（1）基于文字材料的自由命题作文；</w:t>
      </w:r>
    </w:p>
    <w:p>
      <w:pPr>
        <w:spacing w:line="400" w:lineRule="exact"/>
        <w:ind w:firstLine="1260" w:firstLineChars="600"/>
        <w:rPr>
          <w:rFonts w:hint="eastAsia" w:ascii="新宋体" w:hAnsi="新宋体" w:eastAsia="新宋体"/>
          <w:szCs w:val="21"/>
        </w:rPr>
      </w:pPr>
      <w:r>
        <w:rPr>
          <w:rFonts w:hint="eastAsia" w:ascii="新宋体" w:hAnsi="新宋体" w:eastAsia="新宋体"/>
          <w:szCs w:val="21"/>
        </w:rPr>
        <w:t>（2）基于文字材料的案例分析。</w:t>
      </w:r>
    </w:p>
    <w:p>
      <w:pPr>
        <w:spacing w:line="360" w:lineRule="auto"/>
        <w:ind w:firstLine="420" w:firstLineChars="200"/>
        <w:rPr>
          <w:rFonts w:hint="eastAsia" w:ascii="宋体" w:hAnsi="宋体"/>
          <w:color w:val="FF0000"/>
          <w:szCs w:val="21"/>
        </w:rPr>
      </w:pPr>
    </w:p>
    <w:p>
      <w:pPr>
        <w:spacing w:line="360" w:lineRule="auto"/>
        <w:rPr>
          <w:b/>
          <w:sz w:val="24"/>
        </w:rPr>
      </w:pPr>
      <w:r>
        <w:rPr>
          <w:rFonts w:hint="eastAsia"/>
          <w:b/>
          <w:sz w:val="24"/>
        </w:rPr>
        <w:t>二、考查目标</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（一）要求考生具有与国际汉语教学相关的中外文化及跨文化交际基础知识。</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（二）要求考生具有与国际汉语教学相关的教育学、心理学和语言教学基础知识。</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（三）要求考生具有较强的文字材料理解能力和书面语表达能力。</w:t>
      </w:r>
    </w:p>
    <w:p>
      <w:pPr>
        <w:pStyle w:val="10"/>
        <w:spacing w:before="31" w:beforeLines="10" w:after="31" w:afterLines="10" w:line="360" w:lineRule="auto"/>
        <w:ind w:firstLine="0" w:firstLineChars="0"/>
        <w:rPr>
          <w:rFonts w:hint="eastAsia"/>
          <w:b/>
          <w:sz w:val="24"/>
        </w:rPr>
      </w:pPr>
      <w:r>
        <w:rPr>
          <w:rFonts w:hint="eastAsia"/>
          <w:b/>
          <w:sz w:val="24"/>
        </w:rPr>
        <w:t>三、考查范围或考试内容概要</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（一）中外文化及跨文化交际基础知识</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1. 中国文化基础知识</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2. 外国文化基础知识</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3. 跨文化交际基础知识</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（二）教育、心理及语言教学基础知识</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1.教育学基础</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2.心理学基础</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3.语言教学基础</w:t>
      </w:r>
    </w:p>
    <w:p>
      <w:pPr>
        <w:pStyle w:val="10"/>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（三）材料分析写作</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1. 分析与实践能力</w:t>
      </w:r>
    </w:p>
    <w:p>
      <w:pPr>
        <w:pStyle w:val="10"/>
        <w:spacing w:before="31" w:beforeLines="10" w:after="31" w:afterLines="10" w:line="360" w:lineRule="auto"/>
        <w:ind w:firstLine="840" w:firstLineChars="400"/>
        <w:rPr>
          <w:rFonts w:hint="eastAsia" w:ascii="新宋体" w:hAnsi="新宋体" w:eastAsia="新宋体"/>
          <w:szCs w:val="21"/>
        </w:rPr>
      </w:pPr>
      <w:r>
        <w:rPr>
          <w:rFonts w:hint="eastAsia" w:ascii="新宋体" w:hAnsi="新宋体" w:eastAsia="新宋体"/>
          <w:szCs w:val="21"/>
        </w:rPr>
        <w:t>2. 论文写作能力</w:t>
      </w:r>
    </w:p>
    <w:p>
      <w:pPr>
        <w:adjustRightInd w:val="0"/>
        <w:snapToGrid w:val="0"/>
        <w:spacing w:line="360" w:lineRule="auto"/>
        <w:rPr>
          <w:rFonts w:hint="eastAsia" w:ascii="宋体" w:hAnsi="宋体" w:cs="Arial"/>
          <w:color w:val="FF0000"/>
          <w:szCs w:val="21"/>
        </w:rPr>
      </w:pPr>
    </w:p>
    <w:p>
      <w:pPr>
        <w:spacing w:before="31" w:beforeLines="10" w:after="31" w:afterLines="10" w:line="360" w:lineRule="auto"/>
        <w:rPr>
          <w:rFonts w:hint="eastAsia"/>
          <w:b/>
          <w:sz w:val="24"/>
        </w:rPr>
      </w:pPr>
      <w:r>
        <w:rPr>
          <w:rFonts w:hint="eastAsia"/>
          <w:b/>
          <w:sz w:val="24"/>
        </w:rPr>
        <w:t>四、参考教材或主要参考书：</w:t>
      </w:r>
    </w:p>
    <w:p>
      <w:pPr>
        <w:spacing w:before="31" w:beforeLines="10" w:after="31" w:afterLines="10" w:line="360" w:lineRule="auto"/>
        <w:ind w:firstLine="412" w:firstLineChars="200"/>
        <w:rPr>
          <w:rFonts w:hint="eastAsia" w:ascii="宋体" w:hAnsi="宋体" w:cs="宋体"/>
          <w:color w:val="000000"/>
          <w:spacing w:val="-2"/>
          <w:szCs w:val="21"/>
        </w:rPr>
      </w:pPr>
      <w:r>
        <w:rPr>
          <w:rFonts w:hint="eastAsia" w:ascii="宋体" w:hAnsi="宋体" w:cs="宋体"/>
          <w:color w:val="000000"/>
          <w:spacing w:val="-2"/>
          <w:szCs w:val="21"/>
        </w:rPr>
        <w:t>（一）《对外汉语教育学引论》，刘珣，北京语言文化大学出版社。</w:t>
      </w:r>
    </w:p>
    <w:p>
      <w:pPr>
        <w:spacing w:before="31" w:beforeLines="10" w:after="31" w:afterLines="10" w:line="360" w:lineRule="auto"/>
        <w:ind w:firstLine="412" w:firstLineChars="200"/>
        <w:rPr>
          <w:rFonts w:hint="eastAsia" w:ascii="宋体" w:hAnsi="宋体" w:cs="宋体"/>
          <w:color w:val="000000"/>
          <w:spacing w:val="-2"/>
          <w:szCs w:val="21"/>
        </w:rPr>
      </w:pPr>
      <w:r>
        <w:rPr>
          <w:rFonts w:hint="eastAsia" w:ascii="宋体" w:hAnsi="宋体" w:cs="宋体"/>
          <w:color w:val="000000"/>
          <w:spacing w:val="-2"/>
          <w:szCs w:val="21"/>
        </w:rPr>
        <w:t>（二）《中国文化要略》（第3版），程裕祯，外语教学与研究出版社。</w:t>
      </w:r>
    </w:p>
    <w:p>
      <w:pPr>
        <w:spacing w:before="31" w:beforeLines="10" w:after="31" w:afterLines="10" w:line="360" w:lineRule="auto"/>
        <w:ind w:firstLine="412" w:firstLineChars="200"/>
        <w:rPr>
          <w:rFonts w:hint="eastAsia" w:ascii="宋体" w:hAnsi="宋体" w:cs="宋体"/>
          <w:color w:val="000000"/>
          <w:spacing w:val="-2"/>
          <w:szCs w:val="21"/>
        </w:rPr>
      </w:pPr>
      <w:r>
        <w:rPr>
          <w:rFonts w:hint="eastAsia" w:ascii="宋体" w:hAnsi="宋体" w:cs="宋体"/>
          <w:color w:val="000000"/>
          <w:spacing w:val="-2"/>
          <w:szCs w:val="21"/>
        </w:rPr>
        <w:t>（三）《中国文化概论(修订版)》， 张岱年、方克力主编 ，北京师范大学出版社。</w:t>
      </w:r>
    </w:p>
    <w:p>
      <w:pPr>
        <w:spacing w:before="31" w:beforeLines="10" w:after="31" w:afterLines="10" w:line="360" w:lineRule="auto"/>
        <w:ind w:firstLine="412" w:firstLineChars="200"/>
        <w:rPr>
          <w:rFonts w:hint="eastAsia" w:ascii="宋体" w:hAnsi="宋体" w:cs="宋体"/>
          <w:color w:val="000000"/>
          <w:spacing w:val="-2"/>
          <w:szCs w:val="21"/>
        </w:rPr>
      </w:pPr>
      <w:r>
        <w:rPr>
          <w:rFonts w:hint="eastAsia" w:ascii="宋体" w:hAnsi="宋体" w:cs="宋体"/>
          <w:color w:val="000000"/>
          <w:spacing w:val="-2"/>
          <w:szCs w:val="21"/>
        </w:rPr>
        <w:t>（四）《跨文化交际学概论》，胡文仲，外语教学与研究出版社。</w:t>
      </w:r>
    </w:p>
    <w:p>
      <w:pPr>
        <w:spacing w:before="31" w:beforeLines="10" w:after="31" w:afterLines="10" w:line="360" w:lineRule="auto"/>
        <w:ind w:firstLine="412" w:firstLineChars="200"/>
        <w:rPr>
          <w:rFonts w:hint="eastAsia" w:ascii="宋体" w:hAnsi="宋体" w:cs="宋体"/>
          <w:color w:val="000000"/>
          <w:spacing w:val="-2"/>
          <w:szCs w:val="21"/>
        </w:rPr>
      </w:pPr>
      <w:r>
        <w:rPr>
          <w:rFonts w:hint="eastAsia" w:ascii="宋体" w:hAnsi="宋体" w:cs="宋体"/>
          <w:color w:val="000000"/>
          <w:spacing w:val="-2"/>
          <w:szCs w:val="21"/>
        </w:rPr>
        <w:t>（五）《外国文化史》，孟昭毅 曾艳兵， 北京大学出版社。</w:t>
      </w:r>
    </w:p>
    <w:p>
      <w:pPr>
        <w:spacing w:before="31" w:beforeLines="10" w:after="31" w:afterLines="10" w:line="360" w:lineRule="auto"/>
        <w:ind w:firstLine="412" w:firstLineChars="200"/>
        <w:rPr>
          <w:rFonts w:hint="eastAsia"/>
          <w:szCs w:val="21"/>
        </w:rPr>
      </w:pPr>
      <w:r>
        <w:rPr>
          <w:rFonts w:hint="eastAsia" w:ascii="宋体" w:hAnsi="宋体" w:cs="宋体"/>
          <w:color w:val="000000"/>
          <w:spacing w:val="-2"/>
          <w:szCs w:val="21"/>
        </w:rPr>
        <w:t>（六）《对外汉语教学概论》， 赵金铭，商务印书馆。</w:t>
      </w:r>
    </w:p>
    <w:sectPr>
      <w:headerReference r:id="rId3" w:type="default"/>
      <w:footerReference r:id="rId4" w:type="default"/>
      <w:footerReference r:id="rId5" w:type="even"/>
      <w:pgSz w:w="11907" w:h="16840"/>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9"/>
        <w:sz w:val="21"/>
        <w:szCs w:val="21"/>
      </w:rPr>
      <w:instrText xml:space="preserve"> PAGE </w:instrText>
    </w:r>
    <w:r>
      <w:rPr>
        <w:sz w:val="21"/>
        <w:szCs w:val="21"/>
      </w:rPr>
      <w:fldChar w:fldCharType="separate"/>
    </w:r>
    <w:r>
      <w:rPr>
        <w:rStyle w:val="9"/>
        <w:sz w:val="21"/>
        <w:szCs w:val="21"/>
        <w:lang/>
      </w:rPr>
      <w:t>1</w:t>
    </w:r>
    <w:r>
      <w:rPr>
        <w:sz w:val="21"/>
        <w:szCs w:val="21"/>
      </w:rPr>
      <w:fldChar w:fldCharType="end"/>
    </w:r>
    <w:r>
      <w:rPr>
        <w:rFonts w:hint="eastAsia"/>
        <w:sz w:val="21"/>
        <w:szCs w:val="21"/>
      </w:rPr>
      <w:t>页，共</w:t>
    </w:r>
    <w:r>
      <w:rPr>
        <w:sz w:val="21"/>
        <w:szCs w:val="21"/>
      </w:rPr>
      <w:fldChar w:fldCharType="begin"/>
    </w:r>
    <w:r>
      <w:rPr>
        <w:rStyle w:val="9"/>
        <w:sz w:val="21"/>
        <w:szCs w:val="21"/>
      </w:rPr>
      <w:instrText xml:space="preserve"> NUMPAGES </w:instrText>
    </w:r>
    <w:r>
      <w:rPr>
        <w:sz w:val="21"/>
        <w:szCs w:val="21"/>
      </w:rPr>
      <w:fldChar w:fldCharType="separate"/>
    </w:r>
    <w:r>
      <w:rPr>
        <w:rStyle w:val="9"/>
        <w:sz w:val="21"/>
        <w:szCs w:val="21"/>
        <w:lang/>
      </w:rPr>
      <w:t>2</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FC4F"/>
    <w:multiLevelType w:val="singleLevel"/>
    <w:tmpl w:val="5907FC4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A5"/>
    <w:rsid w:val="00033309"/>
    <w:rsid w:val="00036EDB"/>
    <w:rsid w:val="00054E01"/>
    <w:rsid w:val="00061B4F"/>
    <w:rsid w:val="000762FE"/>
    <w:rsid w:val="00080730"/>
    <w:rsid w:val="0008607A"/>
    <w:rsid w:val="00097EDA"/>
    <w:rsid w:val="000C25FD"/>
    <w:rsid w:val="000E6981"/>
    <w:rsid w:val="001640BE"/>
    <w:rsid w:val="001848FB"/>
    <w:rsid w:val="0019067F"/>
    <w:rsid w:val="00197215"/>
    <w:rsid w:val="001B1D70"/>
    <w:rsid w:val="001C165A"/>
    <w:rsid w:val="001C2F19"/>
    <w:rsid w:val="001E149A"/>
    <w:rsid w:val="001F4B46"/>
    <w:rsid w:val="0020731D"/>
    <w:rsid w:val="0023282D"/>
    <w:rsid w:val="0024344A"/>
    <w:rsid w:val="002A5C7C"/>
    <w:rsid w:val="002E0158"/>
    <w:rsid w:val="002E1EDC"/>
    <w:rsid w:val="00311038"/>
    <w:rsid w:val="0033096F"/>
    <w:rsid w:val="003704C9"/>
    <w:rsid w:val="00375432"/>
    <w:rsid w:val="003852C3"/>
    <w:rsid w:val="003A4FD9"/>
    <w:rsid w:val="003B48F8"/>
    <w:rsid w:val="003C498A"/>
    <w:rsid w:val="003C79F9"/>
    <w:rsid w:val="003E6790"/>
    <w:rsid w:val="003F61C3"/>
    <w:rsid w:val="00443036"/>
    <w:rsid w:val="004523EF"/>
    <w:rsid w:val="00477338"/>
    <w:rsid w:val="00484B04"/>
    <w:rsid w:val="004A72D7"/>
    <w:rsid w:val="004B65A5"/>
    <w:rsid w:val="004D42EC"/>
    <w:rsid w:val="004F1816"/>
    <w:rsid w:val="00521CC0"/>
    <w:rsid w:val="00535C1D"/>
    <w:rsid w:val="00543E0F"/>
    <w:rsid w:val="00557376"/>
    <w:rsid w:val="005743BB"/>
    <w:rsid w:val="00581E66"/>
    <w:rsid w:val="00597CBE"/>
    <w:rsid w:val="005A796B"/>
    <w:rsid w:val="005B21BB"/>
    <w:rsid w:val="005E2211"/>
    <w:rsid w:val="00696C06"/>
    <w:rsid w:val="006A0697"/>
    <w:rsid w:val="006E0495"/>
    <w:rsid w:val="006F7BB8"/>
    <w:rsid w:val="006F7EB7"/>
    <w:rsid w:val="0072114F"/>
    <w:rsid w:val="00741BA4"/>
    <w:rsid w:val="00786EAA"/>
    <w:rsid w:val="0079201F"/>
    <w:rsid w:val="007D6FDB"/>
    <w:rsid w:val="007E298C"/>
    <w:rsid w:val="007F4C05"/>
    <w:rsid w:val="00830FF2"/>
    <w:rsid w:val="00864E9F"/>
    <w:rsid w:val="0087510B"/>
    <w:rsid w:val="008921C1"/>
    <w:rsid w:val="00893B85"/>
    <w:rsid w:val="008A1AA2"/>
    <w:rsid w:val="008B6822"/>
    <w:rsid w:val="00971C90"/>
    <w:rsid w:val="00973D1F"/>
    <w:rsid w:val="00991A5E"/>
    <w:rsid w:val="009A6931"/>
    <w:rsid w:val="00A26EEB"/>
    <w:rsid w:val="00A605E9"/>
    <w:rsid w:val="00A63AC6"/>
    <w:rsid w:val="00A8099C"/>
    <w:rsid w:val="00AB28B5"/>
    <w:rsid w:val="00AB2D7C"/>
    <w:rsid w:val="00AC3832"/>
    <w:rsid w:val="00AC5F7A"/>
    <w:rsid w:val="00AD73EE"/>
    <w:rsid w:val="00B10A84"/>
    <w:rsid w:val="00B53FB4"/>
    <w:rsid w:val="00B54A9F"/>
    <w:rsid w:val="00B56446"/>
    <w:rsid w:val="00B84AB9"/>
    <w:rsid w:val="00BB42AE"/>
    <w:rsid w:val="00BE2F94"/>
    <w:rsid w:val="00BE7198"/>
    <w:rsid w:val="00C176BC"/>
    <w:rsid w:val="00C404D4"/>
    <w:rsid w:val="00C5668E"/>
    <w:rsid w:val="00C603E6"/>
    <w:rsid w:val="00C65797"/>
    <w:rsid w:val="00C7337E"/>
    <w:rsid w:val="00C76400"/>
    <w:rsid w:val="00CB135C"/>
    <w:rsid w:val="00CE1668"/>
    <w:rsid w:val="00D029C7"/>
    <w:rsid w:val="00D36237"/>
    <w:rsid w:val="00D45D43"/>
    <w:rsid w:val="00D50EBD"/>
    <w:rsid w:val="00D60C8A"/>
    <w:rsid w:val="00D65B5A"/>
    <w:rsid w:val="00D76B44"/>
    <w:rsid w:val="00D82DC4"/>
    <w:rsid w:val="00D94FF9"/>
    <w:rsid w:val="00DB3660"/>
    <w:rsid w:val="00DD7E22"/>
    <w:rsid w:val="00DE2F8D"/>
    <w:rsid w:val="00E1145D"/>
    <w:rsid w:val="00E31480"/>
    <w:rsid w:val="00E6651A"/>
    <w:rsid w:val="00E8034E"/>
    <w:rsid w:val="00EC6FF8"/>
    <w:rsid w:val="00EE3A0D"/>
    <w:rsid w:val="00EF1CE7"/>
    <w:rsid w:val="00F26E36"/>
    <w:rsid w:val="00F37904"/>
    <w:rsid w:val="00F70D0A"/>
    <w:rsid w:val="00F9484E"/>
    <w:rsid w:val="00FE5C11"/>
    <w:rsid w:val="00FE73E9"/>
    <w:rsid w:val="081D6CD9"/>
    <w:rsid w:val="0B353E69"/>
    <w:rsid w:val="0E3513AA"/>
    <w:rsid w:val="2209174A"/>
    <w:rsid w:val="2798020A"/>
    <w:rsid w:val="27DF24C3"/>
    <w:rsid w:val="2BA31F0C"/>
    <w:rsid w:val="2E5C00AA"/>
    <w:rsid w:val="39054CF9"/>
    <w:rsid w:val="3C954236"/>
    <w:rsid w:val="40C9363E"/>
    <w:rsid w:val="43E96A5E"/>
    <w:rsid w:val="491E1569"/>
    <w:rsid w:val="4E0A3C16"/>
    <w:rsid w:val="502F23F4"/>
    <w:rsid w:val="52BB2CAF"/>
    <w:rsid w:val="63D248BA"/>
    <w:rsid w:val="6DD56026"/>
    <w:rsid w:val="6E4425E0"/>
    <w:rsid w:val="71CD35B0"/>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styleId="10">
    <w:name w:val="List Paragraph"/>
    <w:basedOn w:val="1"/>
    <w:qFormat/>
    <w:uiPriority w:val="0"/>
    <w:pPr>
      <w:ind w:firstLine="420" w:firstLineChars="200"/>
    </w:pPr>
  </w:style>
  <w:style w:type="paragraph" w:customStyle="1" w:styleId="11">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jh</Company>
  <Pages>2</Pages>
  <Words>156</Words>
  <Characters>891</Characters>
  <Lines>7</Lines>
  <Paragraphs>2</Paragraphs>
  <TotalTime>0</TotalTime>
  <ScaleCrop>false</ScaleCrop>
  <LinksUpToDate>false</LinksUpToDate>
  <CharactersWithSpaces>1045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2019-08-18T07:43:00Z</dcterms:created>
  <dc:creator>jh</dc:creator>
  <cp:lastModifiedBy>Administrator</cp:lastModifiedBy>
  <cp:lastPrinted>2017-07-06T03:46:00Z</cp:lastPrinted>
  <dcterms:modified xsi:type="dcterms:W3CDTF">2021-09-15T05:10:12Z</dcterms:modified>
  <dc:title>浙江师范大学2009年硕士研究生入学考试复试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