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eastAsia="仿宋_GB2312"/>
          <w:b/>
          <w:sz w:val="32"/>
          <w:szCs w:val="24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24"/>
        </w:rPr>
        <w:t>336《艺术基础》考试内容范围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一、考试的总体要求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《艺术基础》是长安大学艺术硕士（M</w:t>
      </w:r>
      <w:r>
        <w:rPr>
          <w:sz w:val="24"/>
          <w:szCs w:val="24"/>
        </w:rPr>
        <w:t>FA</w:t>
      </w:r>
      <w:r>
        <w:rPr>
          <w:rFonts w:hint="eastAsia"/>
          <w:sz w:val="24"/>
          <w:szCs w:val="24"/>
        </w:rPr>
        <w:t>）专业学位研究生入学考试的科目之一，适用于艺术硕士的各领域，包括电影、广播电视、美术。主要考核学生对艺术基本原理的掌握程度。本考试的特点是基础性强，要求学生理论联系实际，关注当代艺术发展的现状、思潮和动态。</w:t>
      </w:r>
    </w:p>
    <w:p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主要考查内容为：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1、艺术本质论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2、艺术发展论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3、艺术门类论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4、艺术创作论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5、艺术作品论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6、艺术接受论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7、当代艺术思潮（结合各领域特点）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二、试卷类型及试题比例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1.本科目满分150分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2.考察内容比例：艺术基础理论60%，艺术专业能力40%（3个领域各有侧重，考察内容有所区别）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3.考试题型：名词解释，简答题，论述题，写作题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三、考试形式及时间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1.考试形式：书面笔答形式，闭卷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2.考试时间：3 小时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四、主要参考书目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1．彭吉象：《艺术学概论》，北京大学出版社，2006年 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2．王宏建：《艺术概论》，文化艺术出版社，2010年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61"/>
    <w:rsid w:val="00016F16"/>
    <w:rsid w:val="00124E17"/>
    <w:rsid w:val="004A22FA"/>
    <w:rsid w:val="0059798D"/>
    <w:rsid w:val="00774761"/>
    <w:rsid w:val="007C510E"/>
    <w:rsid w:val="008F20DC"/>
    <w:rsid w:val="00B96C17"/>
    <w:rsid w:val="00D65399"/>
    <w:rsid w:val="00DA1589"/>
    <w:rsid w:val="00F74B36"/>
    <w:rsid w:val="61833132"/>
    <w:rsid w:val="729B4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2019-06-27T07:32:00Z</dcterms:created>
  <dc:creator>User</dc:creator>
  <cp:lastModifiedBy>Administrator</cp:lastModifiedBy>
  <dcterms:modified xsi:type="dcterms:W3CDTF">2021-09-15T07:34:08Z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