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复试科目考试大纲</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学科、专业名称：旅游管理</w:t>
      </w: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复试科目名称：</w:t>
      </w:r>
      <w:r>
        <w:rPr>
          <w:rFonts w:hint="eastAsia" w:ascii="仿宋_GB2312" w:hAnsi="仿宋_GB2312" w:eastAsia="仿宋_GB2312" w:cs="仿宋_GB2312"/>
          <w:b/>
          <w:bCs/>
          <w:sz w:val="30"/>
          <w:szCs w:val="30"/>
          <w:lang w:val="en-US" w:eastAsia="zh-CN"/>
        </w:rPr>
        <w:t>旅游学基础</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一、旅游学科的性质及其研究方法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旅游学科的性质  旅游学科发展历程  旅游学科研究对象  旅游学科研究任务  旅游学科研究方法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1．理解旅游学科的性质；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2．了解旅游学科发展历程；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3．了解旅游学科研究对象、任务和方法。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二、旅游的产生与发展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人类旅行活动的产生  中外古代旅行活动概况及其类型  近代旅游的产生及其特征  现代旅游产生的背景  现代旅游的特点与类型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1．了解人类旅行活动产生的条件；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2．了解中国古代旅行活动概况及其类型；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3．掌握近代旅游业诞生的社会背景、标志性事件、近代旅游业的特征；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4．掌握现代旅游业发展的背景，现代旅游的特点、类型；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5．了解未来旅游产业发展趋势；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6．理解人类旅游活动与社会经济、科技、文化发展间的关系。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三、旅游的概念、性质和特点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旅游的定义  旅游相近术语  旅游活动的性质  旅游活动的类型与划分依据  旅游活动的特点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1．了解旅游定义类型，不同角度旅游定义的目的及其优缺点，熟悉旅游的艾斯特(AIEST)定义、WTO （世界旅游组织）的定义、AIGTO（官方旅行机构国际联合会）定义；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2．理解旅游和与旅游相近的术语间的异同点；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3．理解并掌握旅游活动的性质；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4．了解划分旅游活动的依据及其类型；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5．理解并掌握旅游活动的特点。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四、旅游者</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旅游者的定义  可自由支配收入  可自由支配时间  形成旅游者的客观条件  形成旅游者的主观条件  旅游动机  旅游者的类型及其需求特征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1．了解有关旅游者的各类定义，理解不同定义的目的及其优缺点；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2．掌握可自由支配收入、可自由支配时间的概念；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3．掌握旅游动机及相关概念、马斯洛需要层次理论、旅游动机的类型、影响旅游动机的因素；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4．理解形成旅游者的客观、主观条件；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5．熟悉旅游者的类型及其划分标准，了解不同类型旅游者的需求特征。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五、旅游资源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旅游资源的定义  旅游资源的分类  旅游资源的特点  旅游资源的开发与评价  旅游资源的保护</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1．掌握旅游资源的定义及其特征；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2．了解旅游资源的分类、各类资源的特征；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3．掌握旅游资源定性和定量评价方法；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4．熟悉旅游地生命周期理论，熟悉旅游资源开发的原则、主要内容；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5．熟悉旅游资源保护的原则和基本措施；</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6．理解旅游资源开发与保护间的关系。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六、旅游业</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旅游业的定义、性质、特点  旅游业的构成  旅行社  饭店业与住宿业  旅游交通  旅游产品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1．掌握旅游业的定义及其与传统产业定义间的区别，旅游业的性质与特点；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2．了解旅游业的构成；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3．了解旅行社的定义和国内外的分类；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4．掌握旅行社、饭店与住宿业、旅游交通在旅游活动中的作用；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5．了解国内外饭店与住宿业的分类、发展演进历程、现状特点及发展趋势；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6．了解旅游交通的类型及其特点；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7．掌握旅游产品的定义及其特点。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七、旅游组织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旅游组织  国家旅游组织  旅游行政组织  旅游行业组织  国际旅游组织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1．了解旅游组织的涵义、类型；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2．掌握政府在旅游经济发展的作用及其干预旅游经济发展的动机和手段；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3．了解国内外国家旅游组织设立的形式、职能，理解其存在差异的原因；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4．了解中国旅游行政组织体系，中国行政管理体制的历史、现状及其变革趋势；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5．了解国内外旅游行业组织的功能及其差异的原因；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6．了解国际旅游组织现状及其作用；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7．理解不同类型旅游组织在旅游产业运行中的分工与联系。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八、旅游市场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旅游市场  旅游市场细分  国际旅游市场  国内旅游市场  出境旅游市场  客源市场选择</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    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1．掌握旅游市场的概念和特点；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2．掌握旅游市场细分的概念、旅游市场细分原因及常用旅游市场细分方法；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3．了解全球国际旅游市场客源及客流的地区分布格局、流动规律及其成因；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4．了解中国入境旅游市场、国内旅游市场、出境旅游市场的现状与问题；</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5．掌握选择和确立旅游细分市场时重点考虑的因素。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九、旅游影响</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旅游的经济影响  旅游乘数效应  旅游的社会影响  示范效应  旅游的环境影响</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旅游承载力  旅游可持续发展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考核要求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1．了解旅游对经济的积极影响和消极影响的表现；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2．理解旅游乘数效应、影响旅游乘数效应的因素；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3．了解旅游对社会文化的积极影响和消极影响的表现；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4．理解旅游示范效应的概念；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5．理解控制旅游社会文化影响的措施及其原理；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5．了解旅游对环境的积极影响和消极影响的表现；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6．掌握旅游承载力的概念；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7．理解旅游可持续发展的涵义和内容。</w:t>
      </w:r>
    </w:p>
    <w:p>
      <w:pPr>
        <w:spacing w:line="360" w:lineRule="auto"/>
        <w:jc w:val="left"/>
        <w:rPr>
          <w:rFonts w:hint="default" w:ascii="仿宋_GB2312" w:hAnsi="仿宋_GB2312" w:eastAsia="仿宋_GB2312" w:cs="仿宋_GB2312"/>
          <w:b w:val="0"/>
          <w:bCs w:val="0"/>
          <w:sz w:val="30"/>
          <w:szCs w:val="30"/>
          <w:lang w:val="en-US" w:eastAsia="zh-CN"/>
        </w:rPr>
      </w:pP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学科、专业名称：农业管理</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复试科目名称：</w:t>
      </w:r>
      <w:r>
        <w:rPr>
          <w:rFonts w:hint="eastAsia" w:ascii="仿宋_GB2312" w:hAnsi="仿宋_GB2312" w:eastAsia="仿宋_GB2312" w:cs="仿宋_GB2312"/>
          <w:b/>
          <w:bCs/>
          <w:sz w:val="30"/>
          <w:szCs w:val="30"/>
          <w:lang w:val="en-US" w:eastAsia="zh-CN"/>
        </w:rPr>
        <w:t>统计学与会计学综合</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统计学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 总论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统计学研究的对象、特点和作用，统计学中几个基本概念。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（1）了解“统计”一词的涵义。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（2）理解统计学研究的对象及特点。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（3）掌握统计学中几个基本概念。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2统计设计</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统计设计的概念、意义、种类、原则和内容，统计指标的概念、构成、特点及作用，统计指标体系的概念、种类及设置的原则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（1）了解统计设计的概念、作用、种类。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（2）理解统计指标和指标体系的概念、种类和设计的原则、方法及内容。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3统计数据的收集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统计数据的概念、类型和质量，统计调查的概念、要求、意义及种类，统计调查的组织方式，统计调查方案设计，统计调查误差及防范。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（1）了解统计调查的概念、作用、种类，重点掌握统计调查方案的内容。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（2）理解几种主要的统计调查的方法及特点。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（3）掌握汇制统计表的技术要求和问卷设计的基本技术。</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4统计整理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统计整理的概念、意义和步骤，统计分组的概念、作用、种类和方法，分配数列的概念、构成和种类，变量数列的编制，次数分布的类型与统计图表。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（1）了解统计整理的概念、意义和内容。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（2）理解统计分组的概念、作用和方法。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（3）掌握变量数列编制方法，统计图表的构成和制表的技术要求。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5总量指标与相对指标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总量指标的概念、作用和种类，相对指标的概念、计量单位、种类、计算及作用。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（1）了解总量指标的含义、种类及其作用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（2）理解相对指标的概念、作用以及几种常见的相对指标的性质和计算方法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（3）掌握总量指标的种类、相对指标的种类与计算。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6平均指标与标志变异指标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平均指标的概念、特点、作用和种类，算术平均数、调和平均数、几何平均、中位数、众数的概念、种类及计算，标志变异指标的概念和作用，全距、平均差、标准差、标志变异系数的计算及应用，是非标志平均数与标准差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（1）了解平均指标和标志变异指标的概念、种类。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（2）理解各种平均指标和标志变异指标的作用。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（3）掌握各种平均指标和标志变异指标的计算。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7时间数列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时间数列的概念、作用、种类和编制原则，动态分析的水平指标、速度指标的概念、种类和计算，长期趋势、季节变动分析与测定。</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（1）了解时间数列的概念、作用、种类和编制原则。</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（2）理解时间数列长期趋势分析、季节变动分析等方法。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（3）掌握动态分析指标的种类、计算方法和相互关系，能够应用每种指标的计算公式解决实际问题的能力。</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8指数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指数的概念、作用和种类，综合指数编制的基本思路和方法，平均指数的基本思路和方法，指数体系的概念、作用和因素分析法，几种常见的指数。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（1）了解指数的概念、作用、种类和编制方法。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（2）理解利用指数体系对加权算术平均数的因素分析。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（3）掌握编制总指数的两种方法和指数体系的因素分析方法。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9抽样调查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抽样调查的概念、作用和特点，抽样误差的概念以及计算，抽样估计的方法，假设检验，必要样本容量的确定，抽样调查的组织方式。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（1）了解抽样调查的概念、作用、特点。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（2）理解假设检验的概念、原理、不同类型及假设检验的两类错误；抽样估计的组织方式。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（3）掌握抽样误差、抽样平均误差、抽样极限误差的概念及计算；抽样推断的方法与步骤以及必要样本容量的确定。</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10相关分析与回归分析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相关关系的概念和种类，相关关系的判断，回归分析的概念、种类和步骤，一元线性回归模型。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（1）了解相关分析与回归分析的概念、作用、及二者的区别与联系。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（2）理解相关分析与回归分析的概念及分析方法。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（3）掌握相关系数的计算与应用和最小平方法拟合简单线性回归方程的方法。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11国民经济核算体系概述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国民经济核算核算的概念、作用、分类与基本结构，国内生产总值、投入产出、资金流量、国际收支、资产负债核算。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（1）了解国民经济核算体系的概念、作用。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（2）理解国民经济核算体系的基本框架与相互间的关系。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（3）掌握国内生产总值计算三种方法及其不同应用。</w:t>
      </w:r>
    </w:p>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会计学综合</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财务管理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1.总论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财务管理的基本概念、内容、目标、原则以及财务管理的环境。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（1）了解财务管理的基本概念、内容、原则、财务管理的环境。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（2）了解不同利益主体在财务管理目标上利益冲突和协调。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（3）掌握财务关系、财务管理目标的主要观点及优缺点。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（4）应理解利息率的概念、种类应掌握资金的利率水平由三部分组成：纯利率、通货膨胀补偿、风险报酬。</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2.货币的价值观念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时间价值的概念、实质及单利、复利终值和现值、年金的计算。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（1）应理解掌握时间价值的概念、本质、表现形式。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（2）掌握复利的终值和现值的计算。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（3）掌握各种年金的终值和现值的计算。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（4）时间价值的计算中的几个特殊问题计算。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3.风险价值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风险的概念、风险报酬的含义；风险衡量的指标及计算。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（1）理解风险报酬的概念、决策按风险的分类。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（2）应掌握证券组合的风险分类、证券组合的风险报酬的计算公式。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（3）掌握风险与报酬的关系；掌握资本、资产定价模型。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4.筹资管理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企业筹资概述、权益资金筹资方式、长期负债筹资方式、混合筹资方式、短期负债筹资方式的特点，筹资数量预测的基本依据和具体方法等。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（1）应了解企业筹资的概念、动机、与筹资分类、筹资渠道和方式、基本原则。</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（2）应了解定性预测法的原理、重点掌握比率预测法（销售百分比法）、资金习性法。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（3）理解权益资金筹措的方式、特点和要求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（4）了解借款的种类、借款的程序、理解银行借款的信用条件，理解负债资金筹措的方式、特点和要求。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（5）掌握债券的概念、种类；了解债券的发行条件，掌握债券的发行价格的计算。了解债券的信用评级。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（6）了解租赁的分类、经营租赁与融资租赁特点；掌握融资租赁租金总额的构成及其计算公式。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5.资金成本和资金结构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资金成本、杠杆利益与风险、资金结构决策。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（1）理解、掌握资金成本的含义及作用。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（2）掌握各种资金来源的个别资金成本。</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（3）掌握加权平均资金成本的计算公式。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（4）掌握经营杠杆、财务杠杆、复合杠杆含义、产生的原因及其计算。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6.项目投资管理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项目投资概述、现金流量的含义、内容及其估算、项目投资决策评价指标的计算及应用。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（1）了解项目投资概念、分类；理解投资决策中使用现金流量的原因。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（2）掌握现金流入量、现金流出量的含义与内容，掌握净现金流量的含义、计算。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（3）掌握项目投资决策评价非贴现指标和贴现指标的计算。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 证券投资管理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债券投资、股票投资、基金投资决策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（1）学生应熟悉证券投资的种类与目的；了解影响证券投资决策的因素。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（2）掌握证券投资的风险与收益率的计算；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（3）掌握企业债券投资的目的、估价与优缺点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（4）掌握企业股票投资的目的、估价与优缺点；掌握投资基金的概念种类与优缺点；了解证券投资组合的策略与方法；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8.营运资金管理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营运资金管理概述、现金的管理、应收账款的管理、存货的管理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（1）熟悉营运资金管理的含义、特点。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（2）了解现金的收入管理、支出管理的内容，掌握现金的持有动机与成本及最佳现金持有量的确定模式。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（4）了解应收账款的功能，掌握应收账款的成本，熟悉应收账款的信用政策的构成。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9.收益分配管理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收益分配概述、股利分配政策、股票股利。</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（1）熟悉收益分配的基本原则、掌握收益分配的程序。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（2）了解股利支付形式。理解股票分割和股票股利的不同。</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（3）熟悉收益分配政策需要考虑的因素。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（4）掌握股利分配政策的种类及特点。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10.财务分析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财务分析概述、偿债能力、营运能力、盈利能力、企业综合财务状况分析。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（1）理解财务指标的分类、定义、计算和分析方法；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（2）理解财务指标综合分析的内涵、特点和应用；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（3）掌握杜邦财务分析体系中各种指标之间的内在联系及其计算；利用杜邦分析法分析企业财务状况。</w:t>
      </w: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财务会计学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1．绪论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会计基本假设；会计信息质量要求；会计基础；会计要素及其确认；会计计量属性。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（1）理解财务会计的含义、特点、目标；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（2）掌握财务会计的基本假设、会计基础、会计信息质量要求、会计要素的确认条件以及计量属性。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2．货币资金</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现金、银行存款的管理制度；现金、银行存款以及其他货币资金的账务处理；备用金的会计处理。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（1）了解银行转账结算的主要方式；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（2）理解库存现金、银行存款的管理与控制；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（3）掌握库存现金、银行存款以及其他货币资金的账务处理，掌握备用金的账务处理。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3．应收账款</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应收票据的背书；应收票据的贴现；商业折扣和现金折扣；应收账款的减值。</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（1）了解其他应收款包括的主要内容；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（2）理解应收票据的取得方式；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（3）掌握应收票据贴现净额的计算，应收票据背书、贴现的账务处理，应收账款的商业折扣和现金折扣的计算、应收款项减值的账务处理。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4．存货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存货的初始计量；实际成本法下发出存货的计价方法；原材料按计划成本计价的核算；五五摊销法；存货的期末计价。</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（1）了解存货包括的主要内容；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（2）理解周转材料的相关账务处理；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（3）掌握原材料按实际成本计价以及按计划成本计价的核算。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5．交易性金融资产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交易性金融资产的核算。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（1）了解金融资产包括的内容；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（2）掌握交易性金融资产的初始计量、会计处理。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6．固定资产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固定资产取得的核算；固定资产折旧的核算；固定资产后续支出的核算；固定资产处置的核算；固定资产的期末计量。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（1）了解固定资产的概念与分类；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（2）理解固定资产的确认与计量原则；</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（3）掌握固定资产的相关会计处理。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7．无形资产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无形资产的核算。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（1）了解了解长期待摊费用和其他资产的含义；长期待摊费用和其他资产的会计处理；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（2）理解无形资产的含义、内容；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（3）掌握无形资产的计价、摊销、期末计价和转让的会计处理。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8．流动负债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应付职工薪酬的核算；应交税费的核算。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（1）了解流动负债包括的内容；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（2）掌握短期借款、应付及预收款项、应付职工薪酬、应交税费以及其他流动负债的会计处理。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9．所有者权益</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所有者权益包括内容；实收资本的核算；资本公积的核算；盈余公积的核算；利润分配的流程。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（1）所有者权益包括的内容；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（2）掌握实收资本、资本公积、盈余公积以及未分配利润的会计处理。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10．收入、费用和利润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收入的核算；费用的核算；利润的核算。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（1）理解所收入、费用以及利润包括的内容；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（2）掌握收入、费用、以及利润的核算。理解周转材料的相关账务处理。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11．财务报告</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资产负债表的编制；利润表的编制；现金流量表的编制。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（1）了解附注的内容；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（2）理解和掌握资产负债表、利润表、现金流量表以及所有者权益变动表的格式与编制方法。</w:t>
      </w: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基础会计学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1．总论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考试内容：会计确认、计量、记录和报告组成的会计核算全过程。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应该了解会计是什么，会计干什么，理解会计确认、计量、记录和报告组成了会计核算的全过程，了解会计的基本前提，会计信息质量要求，会计核算的基本方法。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2．会计科目和账户</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考试内容：会计要素及会计等式的含义及其内容，会计科目、会计账户和会计等式的内容。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通过本章学习，理解会计要素和会计等式的含义及其内容，并了解掌握会计科目和会计账户，在以后学习会计核算方法时运用这些理论概念的初步能力。</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3．借贷记账法原理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考试内容：借贷记账法特点、记账符号、记账规则；借贷记账法的账户结构、会计分录及试算平衡。</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（1）了解复式记账法的基本原理；掌握借贷记账法的基本内容及其简单应用。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（2）掌握借贷记账法下的会计分录；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（3）掌握试算平衡表的填制；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 借贷记账法的应用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考试内容：企业筹资、供应、生产过程和财务成果形成与分配过程应设置的账户及主要经济业务的核算。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（1）本章通过企业主要经济业务的核算，较详细掌握账户和借贷记账的应用，要求理解企业主要经济业务的内容、账户设置和所用账户的对应关系；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（2）了解有关材料采购成本、产品生产成本和财务成果形成的内容和方法。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（3）重点难点：重点在于进一步熟练掌握借贷记账的具体应用；难点是有些经济业务具体核算及转账。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5．会计凭证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考试内容：会计凭证的分类与作用；会计凭证、原始凭证和记账凭证的含义，原始凭证和记账凭证的分类、内容和编制要求；原始凭证的审核方法和记账凭证的填制方法。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（1）了解会计凭证的分类与作用；理解会计凭证、原始凭证和记账凭证的含义；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（2）了解原始凭证和记账凭证的分类、内容和编制要求；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（3）掌握原始凭证的审核方法和记账凭证的填制方法。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6．会计账簿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考试内容：账簿在会计核算中的地位和作用、账簿的登记方法、错账的更正方法、结账和对账的方法。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（1）理解账簿在会计核算中的地位和作用；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（2）掌握账簿的登记方法、错账的更正方法、结账和对账的方法。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7．会计核算形式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考试内容：会计核算方式的内容、特点及其使用范围；各种核算形式的实际应用方法。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考试要求：了解会计核算方式的内容、特点及其使用范围，掌握各种核算形式的实际应用方法。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8．财产清查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考试内容：财产清查的必要性和种类；各种财产物资、货币资金和往来款项的清查方法和技能；财产清查结果的业务处理和账务处理。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（1）理解财产清查的必要性和种类；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（2）掌握各种财产物资、货币资金和往来款项的清查方法和技能；</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（3）掌握财产清查结果的业务处理和账务处理。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9．会计报表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考试内容：会计报表、编制会计报表、资产负债表、利润表和现金流量表的基本结构原理及其基本的编制方法。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（1）理解会计报表含义和结构；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（2）掌握资产负债表、利润表和现金流量表的基本编制方法。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10．会计工作组织及账户分类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考试内容：会计工作组织及会计岗位；会计机构的设置、组织方式和岗位责任制；会计账户分类、各类账户的性质。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（1）了解正确组织会计工作的重要性和应遵守的要求；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（2）熟悉会计机构的设置、组织方式和岗位责任制；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（3）了解账户分类及各类账户能够提供什么性质的经济指标。</w:t>
      </w: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br w:type="page"/>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学科、专业名称：</w:t>
      </w:r>
      <w:r>
        <w:rPr>
          <w:rFonts w:hint="eastAsia" w:ascii="仿宋_GB2312" w:hAnsi="仿宋_GB2312" w:eastAsia="仿宋_GB2312" w:cs="仿宋_GB2312"/>
          <w:b/>
          <w:bCs/>
          <w:sz w:val="30"/>
          <w:szCs w:val="30"/>
          <w:lang w:val="en-US" w:eastAsia="zh-CN"/>
        </w:rPr>
        <w:t>艺术设计</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复试科目名称：</w:t>
      </w:r>
      <w:r>
        <w:rPr>
          <w:rFonts w:hint="eastAsia" w:ascii="仿宋_GB2312" w:hAnsi="仿宋_GB2312" w:eastAsia="仿宋_GB2312" w:cs="仿宋_GB2312"/>
          <w:b/>
          <w:bCs/>
          <w:sz w:val="30"/>
          <w:szCs w:val="30"/>
          <w:lang w:val="en-US" w:eastAsia="zh-CN"/>
        </w:rPr>
        <w:t>创意思维</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本大纲适用于报考内蒙古农业大学设计学和艺术硕士研究生入学考试复试《 创意思维》科目，考核目的是从逻辑思维、创作能力、造型能力和色彩与表现能力上做综合评价，选拔优秀的生源进入本学科各领域学习深造。</w:t>
      </w:r>
    </w:p>
    <w:p>
      <w:pPr>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创意思维”的考核方法兼顾了考生的不同的所学专业和报考方向，考生能够根据个人实际情况答题，学术学位与专业学位考试在题型上有一定的差别。该考核形式为手绘答题方式、考生需要在指定的时间内用指定的画材完成手绘作品。</w:t>
      </w:r>
    </w:p>
    <w:p>
      <w:pPr>
        <w:spacing w:line="600" w:lineRule="exact"/>
        <w:rPr>
          <w:rFonts w:hint="eastAsia" w:ascii="宋体" w:hAnsi="宋体" w:cs="宋体"/>
          <w:sz w:val="28"/>
          <w:szCs w:val="28"/>
        </w:rPr>
      </w:pPr>
      <w:r>
        <w:rPr>
          <w:rFonts w:hint="eastAsia" w:ascii="仿宋_GB2312" w:hAnsi="仿宋_GB2312" w:eastAsia="仿宋_GB2312" w:cs="仿宋_GB2312"/>
          <w:b/>
          <w:sz w:val="30"/>
          <w:szCs w:val="30"/>
        </w:rPr>
        <w:t>学科、专业名称</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lang w:val="en-US" w:eastAsia="zh-CN"/>
        </w:rPr>
        <w:t>农艺与种业（同0902园艺学各专业复试科目相同，任选一）</w:t>
      </w:r>
      <w:r>
        <w:rPr>
          <w:rFonts w:hint="eastAsia" w:ascii="仿宋_GB2312" w:hAnsi="仿宋_GB2312" w:eastAsia="仿宋_GB2312" w:cs="仿宋_GB2312"/>
          <w:b/>
          <w:sz w:val="30"/>
          <w:szCs w:val="30"/>
        </w:rPr>
        <w:t xml:space="preserve">  </w:t>
      </w:r>
      <w:r>
        <w:rPr>
          <w:rFonts w:hint="eastAsia" w:ascii="宋体" w:hAnsi="宋体" w:cs="宋体"/>
          <w:sz w:val="28"/>
          <w:szCs w:val="28"/>
        </w:rPr>
        <w:t xml:space="preserve"> </w:t>
      </w:r>
    </w:p>
    <w:p>
      <w:pPr>
        <w:jc w:val="left"/>
        <w:rPr>
          <w:rFonts w:hint="default"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rPr>
        <w:t>复试科目名称</w:t>
      </w:r>
      <w:r>
        <w:rPr>
          <w:rFonts w:hint="eastAsia" w:ascii="仿宋_GB2312" w:hAnsi="仿宋_GB2312" w:eastAsia="仿宋_GB2312" w:cs="仿宋_GB2312"/>
          <w:b/>
          <w:sz w:val="30"/>
          <w:szCs w:val="30"/>
          <w:lang w:val="en-US" w:eastAsia="zh-CN"/>
        </w:rPr>
        <w:t>：</w:t>
      </w:r>
      <w:r>
        <w:rPr>
          <w:rFonts w:hint="eastAsia" w:ascii="仿宋_GB2312" w:hAnsi="仿宋_GB2312" w:eastAsia="仿宋_GB2312" w:cs="仿宋_GB2312"/>
          <w:b w:val="0"/>
          <w:bCs/>
          <w:sz w:val="30"/>
          <w:szCs w:val="30"/>
        </w:rPr>
        <w:t>果树学</w:t>
      </w:r>
    </w:p>
    <w:p>
      <w:pPr>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考试大纲：</w:t>
      </w:r>
    </w:p>
    <w:p>
      <w:pPr>
        <w:widowControl/>
        <w:spacing w:line="360" w:lineRule="auto"/>
        <w:ind w:left="567"/>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1.我国果树资源及其分类、分布</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2.果树栽培生物学</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3.果树育苗</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4.果园建立</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5.果园土肥水管理</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6.果树整形修剪</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7.果树花果管理</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8.果园其它管理</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6.育种目标</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7.种质资源</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8.引种</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9.营养系杂交育种</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10.芽变选种</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11.无性繁殖植物实生选种</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12.诱变育种</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13.倍性育种</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14.新品种审定与推广繁育</w:t>
      </w:r>
    </w:p>
    <w:p>
      <w:pPr>
        <w:spacing w:line="360"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参考书目：</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李连国主编《果树栽培学》，内蒙古农业大学自编教材，2015</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张玉星主编《果树栽培学》（第四版），中国农业大学出版社，2011</w:t>
      </w:r>
    </w:p>
    <w:p>
      <w:pPr>
        <w:widowControl/>
        <w:spacing w:line="360" w:lineRule="auto"/>
        <w:ind w:left="567" w:leftChars="270" w:firstLine="150" w:firstLineChars="5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景士西主编 《园艺植物育种学》（第二版），北京：中国农业出版社，2012</w:t>
      </w:r>
    </w:p>
    <w:p>
      <w:pPr>
        <w:widowControl/>
        <w:spacing w:line="360" w:lineRule="auto"/>
        <w:ind w:left="567" w:leftChars="270" w:firstLine="150" w:firstLineChars="50"/>
        <w:jc w:val="left"/>
        <w:rPr>
          <w:rFonts w:hint="eastAsia" w:ascii="仿宋_GB2312" w:hAnsi="仿宋_GB2312" w:eastAsia="仿宋_GB2312" w:cs="仿宋_GB2312"/>
          <w:bCs/>
          <w:kern w:val="0"/>
          <w:sz w:val="30"/>
          <w:szCs w:val="30"/>
        </w:rPr>
      </w:pPr>
    </w:p>
    <w:p>
      <w:pPr>
        <w:jc w:val="left"/>
        <w:rPr>
          <w:rFonts w:hint="eastAsia" w:ascii="仿宋_GB2312" w:hAnsi="仿宋_GB2312" w:eastAsia="仿宋_GB2312" w:cs="仿宋_GB2312"/>
          <w:bCs/>
          <w:kern w:val="0"/>
          <w:sz w:val="30"/>
          <w:szCs w:val="30"/>
          <w:highlight w:val="none"/>
          <w:lang w:val="en-US" w:eastAsia="zh-CN" w:bidi="ar-SA"/>
        </w:rPr>
      </w:pPr>
      <w:r>
        <w:rPr>
          <w:rFonts w:hint="eastAsia" w:ascii="仿宋_GB2312" w:hAnsi="仿宋_GB2312" w:eastAsia="仿宋_GB2312" w:cs="仿宋_GB2312"/>
          <w:b/>
          <w:sz w:val="30"/>
          <w:szCs w:val="30"/>
          <w:highlight w:val="none"/>
        </w:rPr>
        <w:t>复试科目名称</w:t>
      </w:r>
      <w:r>
        <w:rPr>
          <w:rFonts w:hint="eastAsia" w:ascii="仿宋_GB2312" w:hAnsi="仿宋_GB2312" w:eastAsia="仿宋_GB2312" w:cs="仿宋_GB2312"/>
          <w:b/>
          <w:sz w:val="30"/>
          <w:szCs w:val="30"/>
          <w:highlight w:val="none"/>
          <w:lang w:val="en-US" w:eastAsia="zh-CN"/>
        </w:rPr>
        <w:t>：</w:t>
      </w:r>
      <w:r>
        <w:rPr>
          <w:rFonts w:hint="eastAsia" w:ascii="仿宋_GB2312" w:hAnsi="仿宋_GB2312" w:eastAsia="仿宋_GB2312" w:cs="仿宋_GB2312"/>
          <w:bCs/>
          <w:kern w:val="0"/>
          <w:sz w:val="30"/>
          <w:szCs w:val="30"/>
          <w:highlight w:val="none"/>
          <w:lang w:val="en-US" w:eastAsia="zh-CN" w:bidi="ar-SA"/>
        </w:rPr>
        <w:t>蔬菜学</w:t>
      </w:r>
    </w:p>
    <w:p>
      <w:pPr>
        <w:pStyle w:val="4"/>
        <w:widowControl/>
        <w:numPr>
          <w:ilvl w:val="0"/>
          <w:numId w:val="0"/>
        </w:numPr>
        <w:spacing w:line="360" w:lineRule="auto"/>
        <w:jc w:val="left"/>
        <w:rPr>
          <w:rFonts w:ascii="仿宋_GB2312" w:hAnsi="仿宋_GB2312" w:eastAsia="仿宋_GB2312" w:cs="仿宋_GB2312"/>
          <w:bCs/>
          <w:kern w:val="0"/>
          <w:sz w:val="30"/>
          <w:szCs w:val="30"/>
        </w:rPr>
      </w:pPr>
      <w:r>
        <w:rPr>
          <w:rFonts w:hint="eastAsia" w:ascii="仿宋_GB2312" w:hAnsi="仿宋_GB2312" w:eastAsia="仿宋_GB2312" w:cs="仿宋_GB2312"/>
          <w:b/>
          <w:kern w:val="2"/>
          <w:sz w:val="30"/>
          <w:szCs w:val="30"/>
          <w:lang w:val="en-US" w:eastAsia="zh-CN" w:bidi="ar-SA"/>
        </w:rPr>
        <w:t>考试大纲：</w:t>
      </w:r>
    </w:p>
    <w:p>
      <w:pPr>
        <w:pStyle w:val="4"/>
        <w:widowControl/>
        <w:numPr>
          <w:ilvl w:val="0"/>
          <w:numId w:val="1"/>
        </w:numPr>
        <w:spacing w:line="360" w:lineRule="auto"/>
        <w:ind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蔬菜产业现状与发展趋势</w:t>
      </w:r>
    </w:p>
    <w:p>
      <w:pPr>
        <w:pStyle w:val="4"/>
        <w:widowControl/>
        <w:numPr>
          <w:ilvl w:val="0"/>
          <w:numId w:val="1"/>
        </w:numPr>
        <w:spacing w:line="360" w:lineRule="auto"/>
        <w:ind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蔬菜生长发育与环境因子</w:t>
      </w:r>
    </w:p>
    <w:p>
      <w:pPr>
        <w:pStyle w:val="4"/>
        <w:widowControl/>
        <w:numPr>
          <w:ilvl w:val="0"/>
          <w:numId w:val="1"/>
        </w:numPr>
        <w:spacing w:line="360" w:lineRule="auto"/>
        <w:ind w:firstLineChars="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蔬菜栽培设施</w:t>
      </w:r>
    </w:p>
    <w:p>
      <w:pPr>
        <w:pStyle w:val="4"/>
        <w:widowControl/>
        <w:numPr>
          <w:ilvl w:val="0"/>
          <w:numId w:val="1"/>
        </w:numPr>
        <w:spacing w:line="360" w:lineRule="auto"/>
        <w:ind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蔬菜育苗</w:t>
      </w:r>
    </w:p>
    <w:p>
      <w:pPr>
        <w:pStyle w:val="4"/>
        <w:widowControl/>
        <w:numPr>
          <w:ilvl w:val="0"/>
          <w:numId w:val="1"/>
        </w:numPr>
        <w:spacing w:line="360" w:lineRule="auto"/>
        <w:ind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蔬菜栽培管理</w:t>
      </w:r>
    </w:p>
    <w:p>
      <w:pPr>
        <w:pStyle w:val="4"/>
        <w:widowControl/>
        <w:numPr>
          <w:ilvl w:val="0"/>
          <w:numId w:val="1"/>
        </w:numPr>
        <w:spacing w:line="360" w:lineRule="auto"/>
        <w:ind w:firstLineChars="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蔬菜栽培生理</w:t>
      </w:r>
    </w:p>
    <w:p>
      <w:pPr>
        <w:pStyle w:val="4"/>
        <w:widowControl/>
        <w:numPr>
          <w:ilvl w:val="0"/>
          <w:numId w:val="1"/>
        </w:numPr>
        <w:spacing w:line="360" w:lineRule="auto"/>
        <w:ind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蔬菜引种原理与技术</w:t>
      </w:r>
    </w:p>
    <w:p>
      <w:pPr>
        <w:pStyle w:val="4"/>
        <w:widowControl/>
        <w:numPr>
          <w:ilvl w:val="0"/>
          <w:numId w:val="1"/>
        </w:numPr>
        <w:spacing w:line="360" w:lineRule="auto"/>
        <w:ind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蔬菜育种原理与方法</w:t>
      </w:r>
    </w:p>
    <w:p>
      <w:pPr>
        <w:pStyle w:val="4"/>
        <w:widowControl/>
        <w:numPr>
          <w:ilvl w:val="0"/>
          <w:numId w:val="1"/>
        </w:numPr>
        <w:spacing w:line="360" w:lineRule="auto"/>
        <w:ind w:firstLineChars="0"/>
        <w:jc w:val="left"/>
        <w:rPr>
          <w:rFonts w:ascii="宋体" w:hAnsi="宋体" w:cs="宋体"/>
          <w:sz w:val="28"/>
          <w:szCs w:val="28"/>
          <w:highlight w:val="none"/>
        </w:rPr>
      </w:pPr>
      <w:r>
        <w:rPr>
          <w:rFonts w:hint="eastAsia" w:ascii="仿宋_GB2312" w:hAnsi="仿宋_GB2312" w:eastAsia="仿宋_GB2312" w:cs="仿宋_GB2312"/>
          <w:bCs/>
          <w:kern w:val="0"/>
          <w:sz w:val="30"/>
          <w:szCs w:val="30"/>
          <w:highlight w:val="none"/>
        </w:rPr>
        <w:t>蔬菜新品种审定与推广繁育</w:t>
      </w:r>
    </w:p>
    <w:p>
      <w:pPr>
        <w:spacing w:line="360" w:lineRule="auto"/>
        <w:rPr>
          <w:rFonts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参考书目：</w:t>
      </w:r>
    </w:p>
    <w:p>
      <w:pPr>
        <w:widowControl/>
        <w:spacing w:line="360" w:lineRule="auto"/>
        <w:ind w:left="567" w:leftChars="27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喻景权，王秀峰主编《蔬菜栽培学》各论（北方本）（第三版），北京：中国农业出版社，2014</w:t>
      </w:r>
    </w:p>
    <w:p>
      <w:pPr>
        <w:widowControl/>
        <w:spacing w:line="360" w:lineRule="auto"/>
        <w:ind w:left="567" w:leftChars="27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王秀峰主编《蔬菜栽培学》各论（北方本）（第四版），</w:t>
      </w:r>
    </w:p>
    <w:p>
      <w:pPr>
        <w:widowControl/>
        <w:spacing w:line="360" w:lineRule="auto"/>
        <w:ind w:left="567" w:leftChars="27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北京：中国农业出版社，2014</w:t>
      </w:r>
    </w:p>
    <w:p>
      <w:pPr>
        <w:widowControl/>
        <w:spacing w:line="360" w:lineRule="auto"/>
        <w:ind w:left="567" w:leftChars="27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景士西主编 《园艺植物育种学》（第二版），北京：中国农业出版社，2012</w:t>
      </w:r>
    </w:p>
    <w:p>
      <w:pPr>
        <w:widowControl/>
        <w:spacing w:line="360" w:lineRule="auto"/>
        <w:ind w:left="567" w:leftChars="27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蒋先明主编《蔬菜栽培生理学》，北京：中国农业出版社，1996</w:t>
      </w:r>
    </w:p>
    <w:p>
      <w:pPr>
        <w:widowControl/>
        <w:spacing w:line="360" w:lineRule="auto"/>
        <w:ind w:left="567"/>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王萍，樊丽主编《园艺植物生理学》，内蒙古农业大学自编教材，2019</w:t>
      </w:r>
    </w:p>
    <w:p>
      <w:pPr>
        <w:spacing w:line="600" w:lineRule="exact"/>
        <w:rPr>
          <w:rFonts w:hint="eastAsia" w:ascii="宋体" w:hAnsi="宋体" w:cs="宋体"/>
          <w:sz w:val="28"/>
          <w:szCs w:val="28"/>
          <w:highlight w:val="yellow"/>
        </w:rPr>
      </w:pPr>
    </w:p>
    <w:p>
      <w:pPr>
        <w:jc w:val="left"/>
        <w:rPr>
          <w:rFonts w:ascii="仿宋_GB2312" w:hAnsi="仿宋_GB2312" w:eastAsia="仿宋_GB2312" w:cs="仿宋_GB2312"/>
          <w:sz w:val="30"/>
          <w:szCs w:val="30"/>
        </w:rPr>
      </w:pPr>
      <w:r>
        <w:rPr>
          <w:rFonts w:hint="eastAsia" w:ascii="仿宋_GB2312" w:hAnsi="仿宋_GB2312" w:eastAsia="仿宋_GB2312" w:cs="仿宋_GB2312"/>
          <w:b/>
          <w:sz w:val="30"/>
          <w:szCs w:val="30"/>
        </w:rPr>
        <w:t>复试科目名称：</w:t>
      </w:r>
      <w:r>
        <w:rPr>
          <w:rFonts w:hint="eastAsia" w:ascii="仿宋_GB2312" w:hAnsi="仿宋_GB2312" w:eastAsia="仿宋_GB2312" w:cs="仿宋_GB2312"/>
          <w:sz w:val="30"/>
          <w:szCs w:val="30"/>
        </w:rPr>
        <w:t>花卉学</w:t>
      </w:r>
    </w:p>
    <w:p>
      <w:pPr>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考试大纲：</w:t>
      </w:r>
    </w:p>
    <w:p>
      <w:pPr>
        <w:pStyle w:val="4"/>
        <w:widowControl/>
        <w:numPr>
          <w:ilvl w:val="0"/>
          <w:numId w:val="1"/>
        </w:numPr>
        <w:spacing w:line="360" w:lineRule="auto"/>
        <w:ind w:left="1050" w:leftChars="0" w:firstLineChars="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花卉资源特点及现状</w:t>
      </w:r>
    </w:p>
    <w:p>
      <w:pPr>
        <w:pStyle w:val="4"/>
        <w:widowControl/>
        <w:numPr>
          <w:ilvl w:val="0"/>
          <w:numId w:val="1"/>
        </w:numPr>
        <w:spacing w:line="360" w:lineRule="auto"/>
        <w:ind w:left="1050" w:leftChars="0" w:firstLineChars="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花卉产业现状与发展趋势</w:t>
      </w:r>
    </w:p>
    <w:p>
      <w:pPr>
        <w:pStyle w:val="4"/>
        <w:widowControl/>
        <w:numPr>
          <w:ilvl w:val="0"/>
          <w:numId w:val="1"/>
        </w:numPr>
        <w:spacing w:line="360" w:lineRule="auto"/>
        <w:ind w:left="1050" w:leftChars="0"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花卉育种原理与技术</w:t>
      </w:r>
    </w:p>
    <w:p>
      <w:pPr>
        <w:pStyle w:val="4"/>
        <w:widowControl/>
        <w:numPr>
          <w:ilvl w:val="0"/>
          <w:numId w:val="1"/>
        </w:numPr>
        <w:spacing w:line="360" w:lineRule="auto"/>
        <w:ind w:left="1050" w:leftChars="0" w:firstLineChars="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花卉生长发育与环境因子</w:t>
      </w:r>
    </w:p>
    <w:p>
      <w:pPr>
        <w:pStyle w:val="4"/>
        <w:widowControl/>
        <w:numPr>
          <w:ilvl w:val="0"/>
          <w:numId w:val="1"/>
        </w:numPr>
        <w:spacing w:line="360" w:lineRule="auto"/>
        <w:ind w:left="1050" w:leftChars="0"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花卉栽培设施</w:t>
      </w:r>
    </w:p>
    <w:p>
      <w:pPr>
        <w:pStyle w:val="4"/>
        <w:widowControl/>
        <w:numPr>
          <w:ilvl w:val="0"/>
          <w:numId w:val="1"/>
        </w:numPr>
        <w:spacing w:line="360" w:lineRule="auto"/>
        <w:ind w:left="1050" w:leftChars="0" w:firstLineChars="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花卉繁殖</w:t>
      </w:r>
    </w:p>
    <w:p>
      <w:pPr>
        <w:pStyle w:val="4"/>
        <w:widowControl/>
        <w:numPr>
          <w:ilvl w:val="0"/>
          <w:numId w:val="1"/>
        </w:numPr>
        <w:spacing w:line="360" w:lineRule="auto"/>
        <w:ind w:left="1050" w:leftChars="0"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花卉栽培管理</w:t>
      </w:r>
    </w:p>
    <w:p>
      <w:pPr>
        <w:pStyle w:val="4"/>
        <w:widowControl/>
        <w:numPr>
          <w:ilvl w:val="0"/>
          <w:numId w:val="1"/>
        </w:numPr>
        <w:spacing w:line="360" w:lineRule="auto"/>
        <w:ind w:left="1050" w:leftChars="0"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花卉应用</w:t>
      </w:r>
    </w:p>
    <w:p>
      <w:pPr>
        <w:pStyle w:val="4"/>
        <w:widowControl/>
        <w:numPr>
          <w:ilvl w:val="0"/>
          <w:numId w:val="1"/>
        </w:numPr>
        <w:spacing w:line="360" w:lineRule="auto"/>
        <w:ind w:left="1050" w:leftChars="0"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一、二年生花卉</w:t>
      </w:r>
    </w:p>
    <w:p>
      <w:pPr>
        <w:pStyle w:val="4"/>
        <w:widowControl/>
        <w:numPr>
          <w:ilvl w:val="0"/>
          <w:numId w:val="1"/>
        </w:numPr>
        <w:spacing w:line="360" w:lineRule="auto"/>
        <w:ind w:left="1050" w:leftChars="0" w:firstLineChars="0"/>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宿根花卉</w:t>
      </w:r>
    </w:p>
    <w:p>
      <w:pPr>
        <w:pStyle w:val="4"/>
        <w:widowControl/>
        <w:numPr>
          <w:ilvl w:val="0"/>
          <w:numId w:val="1"/>
        </w:numPr>
        <w:spacing w:line="360" w:lineRule="auto"/>
        <w:ind w:left="1050" w:leftChars="0" w:firstLineChars="0"/>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球根花卉</w:t>
      </w:r>
    </w:p>
    <w:p>
      <w:pPr>
        <w:spacing w:line="360"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参考书目：</w:t>
      </w:r>
    </w:p>
    <w:p>
      <w:pPr>
        <w:widowControl/>
        <w:spacing w:line="360" w:lineRule="auto"/>
        <w:ind w:left="567"/>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包满珠主编 《花卉学》 北京：中国农业出版社，2011（第三版）</w:t>
      </w:r>
    </w:p>
    <w:p>
      <w:pPr>
        <w:widowControl/>
        <w:spacing w:line="360" w:lineRule="auto"/>
        <w:ind w:left="567"/>
        <w:jc w:val="left"/>
        <w:rPr>
          <w:rFonts w:hint="eastAsia"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刘燕主编《园林花卉学》·北京：中国林业出版社，2016（第三版）</w:t>
      </w:r>
    </w:p>
    <w:p>
      <w:pPr>
        <w:widowControl/>
        <w:spacing w:line="360" w:lineRule="auto"/>
        <w:ind w:left="567"/>
        <w:jc w:val="left"/>
        <w:rPr>
          <w:rFonts w:hint="eastAsia" w:ascii="仿宋_GB2312" w:hAnsi="仿宋_GB2312" w:eastAsia="仿宋_GB2312" w:cs="仿宋_GB2312"/>
          <w:bCs/>
          <w:kern w:val="0"/>
          <w:sz w:val="30"/>
          <w:szCs w:val="30"/>
        </w:rPr>
      </w:pPr>
      <w:bookmarkStart w:id="0" w:name="_GoBack"/>
      <w:bookmarkEnd w:id="0"/>
    </w:p>
    <w:p>
      <w:pPr>
        <w:spacing w:line="360" w:lineRule="auto"/>
        <w:jc w:val="left"/>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食品加工与安全复试大纲同食品科学与工程学院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7414"/>
    <w:multiLevelType w:val="multilevel"/>
    <w:tmpl w:val="509A7414"/>
    <w:lvl w:ilvl="0" w:tentative="0">
      <w:start w:val="1"/>
      <w:numFmt w:val="decimal"/>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F74F8"/>
    <w:rsid w:val="3E081782"/>
    <w:rsid w:val="5E116BF2"/>
    <w:rsid w:val="61AE5D0E"/>
    <w:rsid w:val="63D3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2021-09-15T06:39:00Z</dcterms:created>
  <dc:creator>A</dc:creator>
  <cp:lastModifiedBy>依拉那</cp:lastModifiedBy>
  <dcterms:modified xsi:type="dcterms:W3CDTF">2021-09-15T09:04:44Z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