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学院：电子信息学院、电子信息中外合作教育中心、集成电路工程教育中心                   加试科目：模拟电子电路    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一、晶体二极管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1、半导体器件物理基础：本征半导体、杂质半导体、P</w:t>
      </w:r>
      <w:r>
        <w:rPr>
          <w:szCs w:val="21"/>
        </w:rPr>
        <w:t>N</w:t>
      </w:r>
      <w:r>
        <w:rPr>
          <w:rFonts w:hint="eastAsia"/>
          <w:szCs w:val="21"/>
        </w:rPr>
        <w:t>结及其基本特性；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2、二极管伏安特性曲线，各类二极管建模模型及条件，含数学模型、理想二极管、恒压降、折线、小信号、齐纳二极管等；基于模型的二极管电路分析方法；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3、二极管应用电路分析：整流、限幅、逻辑、稳压。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二、场效应管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、场效应管基本结构与类型；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、M</w:t>
      </w:r>
      <w:r>
        <w:rPr>
          <w:sz w:val="24"/>
        </w:rPr>
        <w:t>OS</w:t>
      </w:r>
      <w:r>
        <w:rPr>
          <w:rFonts w:hint="eastAsia"/>
          <w:sz w:val="24"/>
        </w:rPr>
        <w:t>器件工作原理、伏安特性曲线及相关建模，含伏安方程、小信号模型及参数等；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3、放大器的四个基本参数及四类放大器的等效模型；</w:t>
      </w:r>
    </w:p>
    <w:p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4、以M</w:t>
      </w:r>
      <w:r>
        <w:rPr>
          <w:sz w:val="24"/>
        </w:rPr>
        <w:t>OS</w:t>
      </w:r>
      <w:r>
        <w:rPr>
          <w:rFonts w:hint="eastAsia"/>
          <w:sz w:val="24"/>
        </w:rPr>
        <w:t>为核心的三种基本组态放大器的设计与分析；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三、晶体三极管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、B</w:t>
      </w:r>
      <w:r>
        <w:rPr>
          <w:sz w:val="24"/>
        </w:rPr>
        <w:t>JT</w:t>
      </w:r>
      <w:r>
        <w:rPr>
          <w:rFonts w:hint="eastAsia"/>
          <w:sz w:val="24"/>
        </w:rPr>
        <w:t>基本结构与类型、工作状态及外部工作条件；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、B</w:t>
      </w:r>
      <w:r>
        <w:rPr>
          <w:sz w:val="24"/>
        </w:rPr>
        <w:t>JT</w:t>
      </w:r>
      <w:r>
        <w:rPr>
          <w:rFonts w:hint="eastAsia"/>
          <w:sz w:val="24"/>
        </w:rPr>
        <w:t>器件放大模式下的工作原理、伏安特性曲线及相关建模，含放大区电流方程、小信号模型及参数等；</w:t>
      </w:r>
    </w:p>
    <w:p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3、以</w:t>
      </w:r>
      <w:r>
        <w:rPr>
          <w:sz w:val="24"/>
        </w:rPr>
        <w:t>BJT</w:t>
      </w:r>
      <w:r>
        <w:rPr>
          <w:rFonts w:hint="eastAsia"/>
          <w:sz w:val="24"/>
        </w:rPr>
        <w:t>为核心的三种基本组态放大器的设计与分析；</w:t>
      </w: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四、集成运放中单元电路分析与设计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1、电流源偏置电路</w:t>
      </w:r>
      <w:r>
        <w:rPr>
          <w:rFonts w:hint="eastAsia"/>
          <w:color w:val="000000"/>
          <w:szCs w:val="20"/>
        </w:rPr>
        <w:t>：以M</w:t>
      </w:r>
      <w:r>
        <w:rPr>
          <w:color w:val="000000"/>
          <w:szCs w:val="20"/>
        </w:rPr>
        <w:t>OS</w:t>
      </w:r>
      <w:r>
        <w:rPr>
          <w:rFonts w:hint="eastAsia"/>
          <w:color w:val="000000"/>
          <w:szCs w:val="20"/>
        </w:rPr>
        <w:t>和B</w:t>
      </w:r>
      <w:r>
        <w:rPr>
          <w:color w:val="000000"/>
          <w:szCs w:val="20"/>
        </w:rPr>
        <w:t>JT</w:t>
      </w:r>
      <w:r>
        <w:rPr>
          <w:rFonts w:hint="eastAsia"/>
          <w:color w:val="000000"/>
          <w:szCs w:val="20"/>
        </w:rPr>
        <w:t>为核心器件的镜像电流电路，电流导向电路；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2、输入级差分放大器：差模信号和共模信号的概念，差模分析和共模分析及对应参数求解；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3、组合放大器</w:t>
      </w:r>
      <w:r>
        <w:rPr>
          <w:rFonts w:hint="eastAsia"/>
          <w:color w:val="000000"/>
          <w:szCs w:val="20"/>
        </w:rPr>
        <w:t>：Cascode，CD-CS</w:t>
      </w:r>
      <w:r>
        <w:rPr>
          <w:color w:val="000000"/>
          <w:szCs w:val="20"/>
        </w:rPr>
        <w:t>/CC-CE</w:t>
      </w:r>
      <w:r>
        <w:rPr>
          <w:rFonts w:hint="eastAsia"/>
          <w:color w:val="000000"/>
          <w:szCs w:val="20"/>
        </w:rPr>
        <w:t>，达林顿电路；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4、输出级功率放大器：B类和AB类放大器参数求解；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5、放大器频率响应：M</w:t>
      </w:r>
      <w:r>
        <w:rPr>
          <w:szCs w:val="21"/>
        </w:rPr>
        <w:t>OS</w:t>
      </w:r>
      <w:r>
        <w:rPr>
          <w:rFonts w:hint="eastAsia"/>
          <w:szCs w:val="21"/>
        </w:rPr>
        <w:t>和B</w:t>
      </w:r>
      <w:r>
        <w:rPr>
          <w:szCs w:val="21"/>
        </w:rPr>
        <w:t>JT</w:t>
      </w:r>
      <w:r>
        <w:rPr>
          <w:rFonts w:hint="eastAsia"/>
          <w:szCs w:val="21"/>
        </w:rPr>
        <w:t>器件高频小信号模型及参数，CS/</w:t>
      </w:r>
      <w:r>
        <w:rPr>
          <w:szCs w:val="21"/>
        </w:rPr>
        <w:t>CE</w:t>
      </w:r>
      <w:r>
        <w:rPr>
          <w:rFonts w:hint="eastAsia"/>
          <w:szCs w:val="21"/>
        </w:rPr>
        <w:t>放大器的高频响应分析，米勒定理，开路时间常数法。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五、负反馈技术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1、负反馈放大器框图及相关基本概念；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2、负反馈放大器类型及判断方法，对放大器性能的影响；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3、深度负反馈条件下放大器的性能分析及参数推导；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4、负反馈放大器稳定性问题，含裕量、稳定性判断方法等基本概念。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六、运算放大器及其应用电路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1、运算放大器基本概念及相关参数，含失调参数、摆率、全功率带宽、增益带宽积、单位增益频率等；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2、运算放大器基本组态电路：同相比例和反相比例；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3、运算放大器的线性应用电路：仪用运放(三运放</w:t>
      </w:r>
      <w:r>
        <w:rPr>
          <w:szCs w:val="21"/>
        </w:rPr>
        <w:t>)</w:t>
      </w:r>
      <w:r>
        <w:rPr>
          <w:rFonts w:hint="eastAsia"/>
          <w:szCs w:val="21"/>
        </w:rPr>
        <w:t>、加减法电路、积分与微分电路。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4、运算放大器的非线性应用电路：单门限比较器、迟滞比较器。</w:t>
      </w:r>
    </w:p>
    <w:p>
      <w:pPr>
        <w:spacing w:line="400" w:lineRule="exact"/>
        <w:ind w:firstLine="118" w:firstLineChars="49"/>
        <w:rPr>
          <w:rFonts w:hint="eastAsia"/>
        </w:rPr>
      </w:pPr>
      <w:r>
        <w:rPr>
          <w:rFonts w:hint="eastAsia"/>
          <w:b/>
          <w:sz w:val="24"/>
        </w:rPr>
        <w:t>七、标准信号源电路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1、正弦波振荡器工作原理，含振荡基本框图、起振条件、平衡条件等；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2、文氏电桥振荡电路分析与设计；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3、矩形波、锯齿波振荡器分析与设计。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八、直流稳压电源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1、直流稳压电源结构框图及各部分功能；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2、直流稳压电源设计与分析，重点是线性稳压电源及三端稳压器的分析计算。</w:t>
      </w:r>
    </w:p>
    <w:p>
      <w:pPr>
        <w:pStyle w:val="5"/>
        <w:spacing w:before="0" w:beforeAutospacing="0" w:after="0" w:afterAutospacing="0" w:line="400" w:lineRule="exact"/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1. 模拟电子电路基础，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begin"/>
      </w:r>
      <w:r>
        <w:rPr>
          <w:rFonts w:ascii="宋体" w:hAnsi="宋体"/>
          <w:color w:val="000000"/>
          <w:kern w:val="0"/>
          <w:sz w:val="24"/>
          <w:szCs w:val="20"/>
        </w:rPr>
        <w:instrText xml:space="preserve"> HYPERLINK "http://www.dangdang.com/author/%BA%FA%B7%C9%D4%BE_1" </w:instrText>
      </w:r>
      <w:r>
        <w:rPr>
          <w:rFonts w:ascii="宋体" w:hAnsi="宋体"/>
          <w:color w:val="000000"/>
          <w:kern w:val="0"/>
          <w:sz w:val="24"/>
          <w:szCs w:val="20"/>
        </w:rPr>
        <w:fldChar w:fldCharType="separate"/>
      </w:r>
      <w:r>
        <w:rPr>
          <w:rFonts w:hint="eastAsia" w:ascii="宋体" w:hAnsi="宋体"/>
          <w:color w:val="000000"/>
          <w:kern w:val="0"/>
          <w:sz w:val="24"/>
          <w:szCs w:val="20"/>
        </w:rPr>
        <w:t>胡飞跃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end"/>
      </w:r>
      <w:r>
        <w:rPr>
          <w:rFonts w:hint="eastAsia" w:ascii="宋体" w:hAnsi="宋体"/>
          <w:color w:val="000000"/>
          <w:kern w:val="0"/>
          <w:sz w:val="24"/>
          <w:szCs w:val="20"/>
        </w:rPr>
        <w:t>等，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begin"/>
      </w:r>
      <w:r>
        <w:rPr>
          <w:rFonts w:ascii="宋体" w:hAnsi="宋体"/>
          <w:color w:val="000000"/>
          <w:kern w:val="0"/>
          <w:sz w:val="24"/>
          <w:szCs w:val="20"/>
        </w:rPr>
        <w:instrText xml:space="preserve"> HYPERLINK "http://www.dangdang.com/publish/%B5%E7%D7%D3%B9%A4%D2%B5%B3%F6%B0%E6%C9%E7_1" </w:instrText>
      </w:r>
      <w:r>
        <w:rPr>
          <w:rFonts w:ascii="宋体" w:hAnsi="宋体"/>
          <w:color w:val="000000"/>
          <w:kern w:val="0"/>
          <w:sz w:val="24"/>
          <w:szCs w:val="20"/>
        </w:rPr>
        <w:fldChar w:fldCharType="separate"/>
      </w:r>
      <w:r>
        <w:rPr>
          <w:rFonts w:hint="eastAsia" w:ascii="宋体" w:hAnsi="宋体"/>
          <w:color w:val="000000"/>
          <w:kern w:val="0"/>
          <w:sz w:val="24"/>
          <w:szCs w:val="20"/>
        </w:rPr>
        <w:t>电子工业出版社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end"/>
      </w:r>
      <w:r>
        <w:rPr>
          <w:rFonts w:hint="eastAsia" w:ascii="宋体" w:hAnsi="宋体"/>
          <w:color w:val="000000"/>
          <w:kern w:val="0"/>
          <w:sz w:val="24"/>
          <w:szCs w:val="20"/>
        </w:rPr>
        <w:t>，2013年9月；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2.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0"/>
        </w:rPr>
        <w:t>[加]Adel S. Sedra, Kenneth C. Smith 著，周玲玲等译，微电子电路（第五版），北京：电子工业出版社，2010年。</w:t>
      </w:r>
    </w:p>
    <w:p>
      <w:pPr>
        <w:autoSpaceDE w:val="0"/>
        <w:autoSpaceDN w:val="0"/>
        <w:adjustRightInd w:val="0"/>
        <w:spacing w:line="400" w:lineRule="exac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18"/>
        </w:rPr>
        <w:t> 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13"/>
    <w:rsid w:val="000A5968"/>
    <w:rsid w:val="000C62BE"/>
    <w:rsid w:val="000D4CF8"/>
    <w:rsid w:val="000F2E8F"/>
    <w:rsid w:val="0010389E"/>
    <w:rsid w:val="00121009"/>
    <w:rsid w:val="001539CC"/>
    <w:rsid w:val="001F4416"/>
    <w:rsid w:val="001F6B85"/>
    <w:rsid w:val="00213120"/>
    <w:rsid w:val="002230CD"/>
    <w:rsid w:val="00231FB6"/>
    <w:rsid w:val="00237122"/>
    <w:rsid w:val="00240682"/>
    <w:rsid w:val="0027303E"/>
    <w:rsid w:val="00280066"/>
    <w:rsid w:val="002E1359"/>
    <w:rsid w:val="002F753E"/>
    <w:rsid w:val="003229F7"/>
    <w:rsid w:val="003321BB"/>
    <w:rsid w:val="003610F2"/>
    <w:rsid w:val="003A050D"/>
    <w:rsid w:val="003A2340"/>
    <w:rsid w:val="003B0D40"/>
    <w:rsid w:val="003C4165"/>
    <w:rsid w:val="003C5861"/>
    <w:rsid w:val="003C6C74"/>
    <w:rsid w:val="003D0CDC"/>
    <w:rsid w:val="003D1568"/>
    <w:rsid w:val="0040081C"/>
    <w:rsid w:val="00402780"/>
    <w:rsid w:val="00405AC8"/>
    <w:rsid w:val="00441DFB"/>
    <w:rsid w:val="0047173A"/>
    <w:rsid w:val="00476443"/>
    <w:rsid w:val="0048084E"/>
    <w:rsid w:val="004C04C8"/>
    <w:rsid w:val="004D585D"/>
    <w:rsid w:val="004E6B5F"/>
    <w:rsid w:val="00525B7B"/>
    <w:rsid w:val="00564BDB"/>
    <w:rsid w:val="005808CB"/>
    <w:rsid w:val="005C7D63"/>
    <w:rsid w:val="005C7ED2"/>
    <w:rsid w:val="005F2DE7"/>
    <w:rsid w:val="00617154"/>
    <w:rsid w:val="00623371"/>
    <w:rsid w:val="00623F97"/>
    <w:rsid w:val="00640A00"/>
    <w:rsid w:val="0065382C"/>
    <w:rsid w:val="006756CD"/>
    <w:rsid w:val="006E3A98"/>
    <w:rsid w:val="00723D2F"/>
    <w:rsid w:val="007364C0"/>
    <w:rsid w:val="007C22B0"/>
    <w:rsid w:val="00830BC8"/>
    <w:rsid w:val="00851E1D"/>
    <w:rsid w:val="00883C8A"/>
    <w:rsid w:val="008A74D0"/>
    <w:rsid w:val="008C1E6B"/>
    <w:rsid w:val="008D722F"/>
    <w:rsid w:val="008F553A"/>
    <w:rsid w:val="00953588"/>
    <w:rsid w:val="009A17A8"/>
    <w:rsid w:val="009B6D7C"/>
    <w:rsid w:val="009C6D4E"/>
    <w:rsid w:val="009D1885"/>
    <w:rsid w:val="00A34749"/>
    <w:rsid w:val="00A64C07"/>
    <w:rsid w:val="00AE6E8D"/>
    <w:rsid w:val="00B16453"/>
    <w:rsid w:val="00B25FCC"/>
    <w:rsid w:val="00B6544F"/>
    <w:rsid w:val="00BA4ECC"/>
    <w:rsid w:val="00BD2ED7"/>
    <w:rsid w:val="00BE3946"/>
    <w:rsid w:val="00C24AC6"/>
    <w:rsid w:val="00C43E23"/>
    <w:rsid w:val="00C56D93"/>
    <w:rsid w:val="00C65598"/>
    <w:rsid w:val="00C91B55"/>
    <w:rsid w:val="00C96294"/>
    <w:rsid w:val="00CA4C0C"/>
    <w:rsid w:val="00D401F3"/>
    <w:rsid w:val="00D647E5"/>
    <w:rsid w:val="00D65499"/>
    <w:rsid w:val="00E00AB1"/>
    <w:rsid w:val="00E23A99"/>
    <w:rsid w:val="00E344A9"/>
    <w:rsid w:val="00E70A4C"/>
    <w:rsid w:val="00E774DE"/>
    <w:rsid w:val="00E80556"/>
    <w:rsid w:val="00F06905"/>
    <w:rsid w:val="00F2588E"/>
    <w:rsid w:val="00F30DD7"/>
    <w:rsid w:val="00F31C92"/>
    <w:rsid w:val="00F63C30"/>
    <w:rsid w:val="00FA0791"/>
    <w:rsid w:val="1FE725D2"/>
    <w:rsid w:val="46457353"/>
    <w:rsid w:val="69922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2020-02-21T09:22:00Z</dcterms:created>
  <dc:creator>Administrator</dc:creator>
  <cp:lastModifiedBy>Administrator</cp:lastModifiedBy>
  <cp:lastPrinted>2011-06-29T05:47:00Z</cp:lastPrinted>
  <dcterms:modified xsi:type="dcterms:W3CDTF">2021-09-16T06:59:05Z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