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exact"/>
        <w:rPr>
          <w:rFonts w:hint="eastAsia"/>
          <w:b/>
          <w:color w:val="FF0000"/>
          <w:sz w:val="36"/>
          <w:szCs w:val="36"/>
        </w:rPr>
      </w:pPr>
      <w:bookmarkStart w:id="0" w:name="_GoBack"/>
      <w:bookmarkEnd w:id="0"/>
    </w:p>
    <w:p>
      <w:pPr>
        <w:spacing w:line="520" w:lineRule="exact"/>
        <w:jc w:val="center"/>
        <w:rPr>
          <w:rFonts w:hint="eastAsia" w:ascii="黑体" w:hAnsi="黑体" w:eastAsia="黑体"/>
          <w:b/>
          <w:color w:val="000000"/>
          <w:sz w:val="44"/>
          <w:szCs w:val="44"/>
        </w:rPr>
      </w:pPr>
      <w:r>
        <w:rPr>
          <w:rFonts w:hint="eastAsia" w:ascii="黑体" w:hAnsi="黑体" w:eastAsia="黑体"/>
          <w:b/>
          <w:color w:val="000000"/>
          <w:sz w:val="44"/>
          <w:szCs w:val="44"/>
        </w:rPr>
        <w:t>中央民族大学202</w:t>
      </w:r>
      <w:r>
        <w:rPr>
          <w:rFonts w:ascii="黑体" w:hAnsi="黑体" w:eastAsia="黑体"/>
          <w:b/>
          <w:color w:val="000000"/>
          <w:sz w:val="44"/>
          <w:szCs w:val="44"/>
        </w:rPr>
        <w:t>2</w:t>
      </w:r>
      <w:r>
        <w:rPr>
          <w:rFonts w:hint="eastAsia" w:ascii="黑体" w:hAnsi="黑体" w:eastAsia="黑体"/>
          <w:b/>
          <w:color w:val="000000"/>
          <w:sz w:val="44"/>
          <w:szCs w:val="44"/>
        </w:rPr>
        <w:t>年国际商务硕士（M</w:t>
      </w:r>
      <w:r>
        <w:rPr>
          <w:rFonts w:ascii="黑体" w:hAnsi="黑体" w:eastAsia="黑体"/>
          <w:b/>
          <w:color w:val="000000"/>
          <w:sz w:val="44"/>
          <w:szCs w:val="44"/>
        </w:rPr>
        <w:t>IB</w:t>
      </w:r>
      <w:r>
        <w:rPr>
          <w:rFonts w:hint="eastAsia" w:ascii="黑体" w:hAnsi="黑体" w:eastAsia="黑体"/>
          <w:b/>
          <w:color w:val="000000"/>
          <w:sz w:val="44"/>
          <w:szCs w:val="44"/>
        </w:rPr>
        <w:t>）</w:t>
      </w:r>
    </w:p>
    <w:p>
      <w:pPr>
        <w:widowControl/>
        <w:spacing w:line="300" w:lineRule="auto"/>
        <w:jc w:val="center"/>
        <w:rPr>
          <w:rFonts w:hint="eastAsia" w:ascii="黑体" w:hAnsi="黑体" w:eastAsia="黑体"/>
          <w:b/>
          <w:color w:val="000000"/>
          <w:sz w:val="44"/>
          <w:szCs w:val="44"/>
        </w:rPr>
      </w:pPr>
      <w:r>
        <w:rPr>
          <w:rFonts w:hint="eastAsia" w:ascii="黑体" w:hAnsi="黑体" w:eastAsia="黑体"/>
          <w:b/>
          <w:color w:val="000000"/>
          <w:sz w:val="44"/>
          <w:szCs w:val="44"/>
        </w:rPr>
        <w:t>专业招生简章</w:t>
      </w:r>
    </w:p>
    <w:p>
      <w:pPr>
        <w:spacing w:before="156" w:beforeLines="50" w:after="156" w:afterLines="50" w:line="360" w:lineRule="auto"/>
        <w:ind w:firstLine="480" w:firstLineChars="200"/>
        <w:rPr>
          <w:rFonts w:ascii="宋体" w:hAnsi="宋体"/>
          <w:sz w:val="24"/>
        </w:rPr>
      </w:pPr>
    </w:p>
    <w:p>
      <w:pPr>
        <w:spacing w:before="156" w:beforeLines="50" w:after="156" w:afterLines="50" w:line="360" w:lineRule="auto"/>
        <w:ind w:firstLine="480" w:firstLineChars="200"/>
        <w:rPr>
          <w:rFonts w:hint="eastAsia" w:ascii="宋体" w:hAnsi="宋体"/>
          <w:sz w:val="24"/>
        </w:rPr>
      </w:pPr>
      <w:r>
        <w:rPr>
          <w:rFonts w:hint="eastAsia" w:ascii="宋体" w:hAnsi="宋体"/>
          <w:sz w:val="24"/>
        </w:rPr>
        <w:t>中央民族大学是国家“211工程”“985工程”和“双一流”建设A类高校。学校现有1个学部、22个研究生招生学院，有覆盖11个学科门类的66个本科专业、27个学术型一级学科硕士学位授权点、17个专业硕士学位授权点，6个一级学科博士学位授权点、5个博士后科研流动站。</w:t>
      </w:r>
    </w:p>
    <w:p>
      <w:pPr>
        <w:spacing w:before="156" w:beforeLines="50" w:after="156" w:afterLines="50" w:line="360" w:lineRule="auto"/>
        <w:ind w:firstLine="480" w:firstLineChars="200"/>
        <w:rPr>
          <w:rFonts w:ascii="宋体" w:hAnsi="宋体"/>
          <w:sz w:val="24"/>
        </w:rPr>
      </w:pPr>
      <w:r>
        <w:rPr>
          <w:rFonts w:hint="eastAsia" w:ascii="宋体" w:hAnsi="宋体"/>
          <w:sz w:val="24"/>
        </w:rPr>
        <w:t>中央民族大学经济学院（以下称“学院”）具有从本科、硕士到博士研究生和博士后的完整人才培养体系，有中国少数民族经济专业博士点和硕士点（国家重点培育学科、“211”“985”“双一流”重点建设学科）；有理论经济学（省部级重点学科）、应用经济学一级学科硕士点，下设政治经济学、西方经济学、人口·资源与环境经济学、发展经济学、区域经济学（省部级重点学科）、金融学、国际经济与贸易、财政学等8个二级学科硕士点；有金融、国际商务、税务三个专业硕士点；本科层次设有经济学（国家一流专业）、国际经济与贸易（国家一流专业）、金融学（北京市一流专业）、财政学、数字经济以及经济学拔尖人才创新班。</w:t>
      </w:r>
    </w:p>
    <w:p>
      <w:pPr>
        <w:spacing w:before="156" w:beforeLines="50" w:after="156" w:afterLines="50" w:line="360" w:lineRule="auto"/>
        <w:ind w:firstLine="482" w:firstLineChars="200"/>
        <w:rPr>
          <w:rFonts w:hint="eastAsia" w:ascii="宋体" w:hAnsi="宋体"/>
          <w:b/>
          <w:color w:val="000000"/>
          <w:sz w:val="24"/>
        </w:rPr>
      </w:pPr>
      <w:r>
        <w:rPr>
          <w:rFonts w:hint="eastAsia" w:ascii="宋体" w:hAnsi="宋体"/>
          <w:b/>
          <w:color w:val="000000"/>
          <w:sz w:val="24"/>
        </w:rPr>
        <w:t>一、专业介绍</w:t>
      </w:r>
    </w:p>
    <w:p>
      <w:pPr>
        <w:snapToGrid w:val="0"/>
        <w:spacing w:line="360" w:lineRule="auto"/>
        <w:ind w:firstLine="480" w:firstLineChars="200"/>
        <w:rPr>
          <w:rFonts w:hint="eastAsia" w:ascii="宋体" w:hAnsi="宋体"/>
          <w:sz w:val="24"/>
        </w:rPr>
      </w:pPr>
      <w:r>
        <w:rPr>
          <w:rFonts w:hint="eastAsia" w:ascii="宋体" w:hAnsi="宋体"/>
          <w:sz w:val="24"/>
        </w:rPr>
        <w:t>国际商务硕士（MIB)致力于培养具有良好政治素质，较强社会责任意识和职业道德水平，具有全球视野和创新意识，有较强的国际商务分析与决策能力，具有较广博知识与较强综合素质的人才，能够在复杂的全球社会、政治、文化和经济环境下从事商务活动。应当具备较强的语言与文字表达、人际沟通能力，分析和解决国际商务实际问题，组织协调及领导的基本能力，具备良好的商务礼仪与跨文化沟通能力。根据国务院和教育部的文件精神，中央民族大学开始招收202</w:t>
      </w:r>
      <w:r>
        <w:rPr>
          <w:rFonts w:ascii="宋体" w:hAnsi="宋体"/>
          <w:sz w:val="24"/>
        </w:rPr>
        <w:t>2</w:t>
      </w:r>
      <w:r>
        <w:rPr>
          <w:rFonts w:hint="eastAsia" w:ascii="宋体" w:hAnsi="宋体"/>
          <w:sz w:val="24"/>
        </w:rPr>
        <w:t>年国际商务硕士（MIB）专业学位研究生。</w:t>
      </w:r>
    </w:p>
    <w:p>
      <w:pPr>
        <w:snapToGrid w:val="0"/>
        <w:spacing w:line="360" w:lineRule="auto"/>
        <w:ind w:firstLine="480" w:firstLineChars="200"/>
        <w:rPr>
          <w:rFonts w:hint="eastAsia" w:ascii="宋体" w:hAnsi="宋体"/>
          <w:sz w:val="24"/>
        </w:rPr>
      </w:pPr>
      <w:r>
        <w:rPr>
          <w:rFonts w:hint="eastAsia" w:ascii="宋体" w:hAnsi="宋体"/>
          <w:sz w:val="24"/>
        </w:rPr>
        <w:t>国际商务硕士分为跨境经济合作与管理、中国对“一带一路”国家投资与跨国经营管理，设置了包含国际商务、国际商务的量化研究方法、国际商务的质性研究方法、国际商法、“一带一路”国别研究、跨文化交流与商务谈判等课程在内的20多门专业必修与选修课程供选择。</w:t>
      </w:r>
    </w:p>
    <w:p>
      <w:pPr>
        <w:spacing w:before="156" w:beforeLines="50" w:after="156" w:afterLines="50" w:line="360" w:lineRule="auto"/>
        <w:ind w:firstLine="482" w:firstLineChars="200"/>
        <w:jc w:val="left"/>
        <w:rPr>
          <w:rFonts w:ascii="宋体" w:hAnsi="宋体"/>
          <w:color w:val="000000"/>
          <w:sz w:val="24"/>
        </w:rPr>
      </w:pPr>
      <w:r>
        <w:rPr>
          <w:rFonts w:hint="eastAsia" w:ascii="宋体" w:hAnsi="宋体"/>
          <w:b/>
          <w:color w:val="000000"/>
          <w:sz w:val="24"/>
        </w:rPr>
        <w:t>二、报名条件</w:t>
      </w:r>
    </w:p>
    <w:p>
      <w:pPr>
        <w:pStyle w:val="8"/>
        <w:spacing w:before="0" w:beforeAutospacing="0" w:after="0" w:afterAutospacing="0" w:line="360" w:lineRule="auto"/>
        <w:ind w:firstLine="480" w:firstLineChars="200"/>
        <w:rPr>
          <w:rFonts w:hint="eastAsia" w:cs="Times New Roman"/>
          <w:kern w:val="2"/>
        </w:rPr>
      </w:pPr>
      <w:r>
        <w:rPr>
          <w:rFonts w:hint="eastAsia" w:cs="Times New Roman"/>
          <w:kern w:val="2"/>
        </w:rPr>
        <w:t>1、中华人民共和国公民。</w:t>
      </w:r>
    </w:p>
    <w:p>
      <w:pPr>
        <w:pStyle w:val="8"/>
        <w:spacing w:before="0" w:beforeAutospacing="0" w:after="0" w:afterAutospacing="0" w:line="360" w:lineRule="auto"/>
        <w:ind w:firstLine="480" w:firstLineChars="200"/>
        <w:rPr>
          <w:rFonts w:hint="eastAsia" w:cs="Times New Roman"/>
          <w:kern w:val="2"/>
        </w:rPr>
      </w:pPr>
      <w:r>
        <w:rPr>
          <w:rFonts w:hint="eastAsia" w:cs="Times New Roman"/>
          <w:kern w:val="2"/>
        </w:rPr>
        <w:t>2、拥护中国共产党的领导，品德良好，遵纪守法。</w:t>
      </w:r>
    </w:p>
    <w:p>
      <w:pPr>
        <w:pStyle w:val="8"/>
        <w:spacing w:before="0" w:beforeAutospacing="0" w:after="0" w:afterAutospacing="0" w:line="360" w:lineRule="auto"/>
        <w:ind w:firstLine="480" w:firstLineChars="200"/>
        <w:rPr>
          <w:rFonts w:hint="eastAsia" w:cs="Times New Roman"/>
          <w:kern w:val="2"/>
        </w:rPr>
      </w:pPr>
      <w:r>
        <w:rPr>
          <w:rFonts w:hint="eastAsia" w:cs="Times New Roman"/>
          <w:kern w:val="2"/>
        </w:rPr>
        <w:t>3、身体健康状况符合国家和招生单位规定的体检要求。</w:t>
      </w:r>
    </w:p>
    <w:p>
      <w:pPr>
        <w:pStyle w:val="8"/>
        <w:spacing w:before="0" w:beforeAutospacing="0" w:after="0" w:afterAutospacing="0" w:line="360" w:lineRule="auto"/>
        <w:ind w:firstLine="480" w:firstLineChars="200"/>
        <w:rPr>
          <w:rFonts w:hint="eastAsia" w:cs="Times New Roman"/>
          <w:kern w:val="2"/>
        </w:rPr>
      </w:pPr>
      <w:r>
        <w:rPr>
          <w:rFonts w:hint="eastAsia" w:cs="Times New Roman"/>
          <w:kern w:val="2"/>
        </w:rPr>
        <w:t>4、大学本科毕业且</w:t>
      </w:r>
      <w:r>
        <w:rPr>
          <w:rFonts w:cs="Times New Roman"/>
          <w:kern w:val="2"/>
        </w:rPr>
        <w:t>一般应</w:t>
      </w:r>
      <w:r>
        <w:rPr>
          <w:rFonts w:hint="eastAsia" w:cs="Times New Roman"/>
          <w:kern w:val="2"/>
        </w:rPr>
        <w:t>获得学士或以上学位（含</w:t>
      </w:r>
      <w:r>
        <w:rPr>
          <w:rFonts w:cs="Times New Roman"/>
          <w:kern w:val="2"/>
        </w:rPr>
        <w:t>应届生、往届生）</w:t>
      </w:r>
      <w:r>
        <w:rPr>
          <w:rFonts w:hint="eastAsia" w:cs="Times New Roman"/>
          <w:kern w:val="2"/>
        </w:rPr>
        <w:t>。</w:t>
      </w:r>
    </w:p>
    <w:p>
      <w:pPr>
        <w:pStyle w:val="8"/>
        <w:spacing w:before="0" w:beforeAutospacing="0" w:after="0" w:afterAutospacing="0" w:line="360" w:lineRule="auto"/>
        <w:ind w:firstLine="480" w:firstLineChars="200"/>
        <w:rPr>
          <w:rFonts w:hint="eastAsia"/>
        </w:rPr>
      </w:pPr>
      <w:r>
        <w:rPr>
          <w:rFonts w:hint="eastAsia"/>
        </w:rPr>
        <w:t>考生报名前应仔细核对本人是否符合报考条件。凡不符合报考条件的考生将取消其考试、录取资格，相关后果由考生本人承担。</w:t>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三、考试报名时间、地点</w:t>
      </w:r>
    </w:p>
    <w:p>
      <w:pPr>
        <w:pStyle w:val="8"/>
        <w:spacing w:before="0" w:beforeAutospacing="0" w:after="0" w:afterAutospacing="0" w:line="360" w:lineRule="auto"/>
        <w:ind w:firstLine="480" w:firstLineChars="200"/>
        <w:rPr>
          <w:rFonts w:hint="eastAsia" w:cs="Times New Roman"/>
          <w:kern w:val="2"/>
        </w:rPr>
      </w:pPr>
      <w:r>
        <w:rPr>
          <w:rFonts w:hint="eastAsia" w:cs="Times New Roman"/>
          <w:kern w:val="2"/>
        </w:rPr>
        <w:t>考生应在规定时间登录“中国研究生招生信息网”</w:t>
      </w:r>
      <w:r>
        <w:rPr>
          <w:rFonts w:hint="eastAsia" w:cs="Times New Roman"/>
          <w:kern w:val="2"/>
        </w:rPr>
        <w:fldChar w:fldCharType="begin"/>
      </w:r>
      <w:r>
        <w:rPr>
          <w:rFonts w:hint="eastAsia" w:cs="Times New Roman"/>
          <w:kern w:val="2"/>
        </w:rPr>
        <w:instrText xml:space="preserve"> HYPERLINK "http://yz.chsi.cn）浏览报考须知，并按教育部、省级教育招生考试管理机构、报考点以及报考招生单位的网上公告要求报名。" </w:instrText>
      </w:r>
      <w:r>
        <w:rPr>
          <w:rFonts w:hint="eastAsia" w:cs="Times New Roman"/>
          <w:kern w:val="2"/>
        </w:rPr>
        <w:fldChar w:fldCharType="separate"/>
      </w:r>
      <w:r>
        <w:rPr>
          <w:rStyle w:val="16"/>
          <w:rFonts w:hint="eastAsia" w:cs="Times New Roman"/>
          <w:color w:val="auto"/>
          <w:kern w:val="2"/>
        </w:rPr>
        <w:t>浏览报考须知，并按教育部、省级教育招生考试管理机构、报考点以及报考招生单位的网上公告要求报名。</w:t>
      </w:r>
      <w:r>
        <w:rPr>
          <w:rFonts w:hint="eastAsia" w:cs="Times New Roman"/>
          <w:kern w:val="2"/>
        </w:rPr>
        <w:fldChar w:fldCharType="end"/>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四、入学考试和考试科目</w:t>
      </w:r>
    </w:p>
    <w:p>
      <w:pPr>
        <w:spacing w:line="360" w:lineRule="auto"/>
        <w:ind w:firstLine="480" w:firstLineChars="200"/>
        <w:jc w:val="left"/>
        <w:rPr>
          <w:rFonts w:hint="eastAsia" w:ascii="宋体" w:hAnsi="宋体"/>
          <w:sz w:val="24"/>
        </w:rPr>
      </w:pPr>
      <w:r>
        <w:rPr>
          <w:rFonts w:hint="eastAsia" w:ascii="宋体" w:hAnsi="宋体"/>
          <w:sz w:val="24"/>
        </w:rPr>
        <w:t>1、初试日期以教育部通知为准，地点以教育部及报考点公布的通知为准。</w:t>
      </w:r>
    </w:p>
    <w:p>
      <w:pPr>
        <w:spacing w:line="360" w:lineRule="auto"/>
        <w:ind w:firstLine="480" w:firstLineChars="200"/>
        <w:jc w:val="left"/>
        <w:rPr>
          <w:rFonts w:hint="eastAsia" w:ascii="宋体" w:hAnsi="宋体"/>
          <w:sz w:val="24"/>
        </w:rPr>
      </w:pPr>
      <w:r>
        <w:rPr>
          <w:rFonts w:hint="eastAsia" w:ascii="宋体" w:hAnsi="宋体"/>
          <w:sz w:val="24"/>
        </w:rPr>
        <w:t>2、初试考试科目：</w:t>
      </w:r>
    </w:p>
    <w:p>
      <w:pPr>
        <w:spacing w:line="360" w:lineRule="auto"/>
        <w:ind w:firstLine="480" w:firstLineChars="200"/>
        <w:jc w:val="left"/>
        <w:rPr>
          <w:rFonts w:hint="eastAsia" w:ascii="宋体" w:hAnsi="宋体"/>
          <w:sz w:val="24"/>
        </w:rPr>
      </w:pPr>
      <w:r>
        <w:rPr>
          <w:rFonts w:hint="eastAsia" w:ascii="宋体" w:hAnsi="宋体"/>
          <w:sz w:val="24"/>
        </w:rPr>
        <w:t>国际商务（专业代码：025400）：①101思想政治理论（100分）、②204英语二（100分）、③303数学三（150分）、④434国际商务专业基础（150分）。</w:t>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五、复试和录取</w:t>
      </w:r>
    </w:p>
    <w:p>
      <w:pPr>
        <w:spacing w:line="360" w:lineRule="auto"/>
        <w:ind w:firstLine="480" w:firstLineChars="200"/>
        <w:jc w:val="left"/>
        <w:rPr>
          <w:rFonts w:hint="eastAsia" w:ascii="宋体" w:hAnsi="宋体"/>
          <w:sz w:val="24"/>
        </w:rPr>
      </w:pPr>
      <w:r>
        <w:rPr>
          <w:rFonts w:hint="eastAsia" w:ascii="宋体" w:hAnsi="宋体"/>
          <w:sz w:val="24"/>
        </w:rPr>
        <w:t>在教育部招生政策的指导下，根据考生的考试成绩、思想政治表现、健康状况进行复试和录取。</w:t>
      </w:r>
    </w:p>
    <w:p>
      <w:pPr>
        <w:spacing w:line="360" w:lineRule="auto"/>
        <w:ind w:firstLine="480" w:firstLineChars="200"/>
        <w:jc w:val="left"/>
        <w:rPr>
          <w:rFonts w:hint="eastAsia" w:ascii="宋体" w:hAnsi="宋体"/>
          <w:sz w:val="24"/>
        </w:rPr>
      </w:pPr>
      <w:r>
        <w:rPr>
          <w:rFonts w:hint="eastAsia" w:ascii="宋体" w:hAnsi="宋体"/>
          <w:sz w:val="24"/>
        </w:rPr>
        <w:t>1.复试计划具体根据国家研究生录取划线公布时间确定。</w:t>
      </w:r>
    </w:p>
    <w:p>
      <w:pPr>
        <w:spacing w:line="360" w:lineRule="auto"/>
        <w:ind w:firstLine="480" w:firstLineChars="200"/>
        <w:jc w:val="left"/>
        <w:rPr>
          <w:rFonts w:hint="eastAsia" w:ascii="宋体" w:hAnsi="宋体"/>
          <w:sz w:val="24"/>
        </w:rPr>
      </w:pPr>
      <w:r>
        <w:rPr>
          <w:rFonts w:hint="eastAsia" w:ascii="宋体" w:hAnsi="宋体"/>
          <w:sz w:val="24"/>
        </w:rPr>
        <w:t>2.实行差额复试，考试方式一般为面试+笔试。</w:t>
      </w:r>
    </w:p>
    <w:p>
      <w:pPr>
        <w:spacing w:line="360" w:lineRule="auto"/>
        <w:ind w:firstLine="480" w:firstLineChars="200"/>
        <w:jc w:val="left"/>
        <w:rPr>
          <w:rFonts w:hint="eastAsia" w:ascii="宋体" w:hAnsi="宋体"/>
          <w:sz w:val="24"/>
        </w:rPr>
      </w:pPr>
      <w:r>
        <w:rPr>
          <w:rFonts w:hint="eastAsia" w:ascii="宋体" w:hAnsi="宋体"/>
          <w:sz w:val="24"/>
        </w:rPr>
        <w:t>3.复试时将对考生的报考资格进行审查，同时对考生的思想品德进行考察。</w:t>
      </w:r>
    </w:p>
    <w:p>
      <w:pPr>
        <w:spacing w:line="360" w:lineRule="auto"/>
        <w:ind w:firstLine="480" w:firstLineChars="200"/>
        <w:jc w:val="left"/>
        <w:rPr>
          <w:rFonts w:ascii="宋体" w:hAnsi="宋体"/>
          <w:sz w:val="24"/>
        </w:rPr>
      </w:pPr>
      <w:r>
        <w:rPr>
          <w:rFonts w:hint="eastAsia" w:ascii="宋体" w:hAnsi="宋体"/>
          <w:sz w:val="24"/>
        </w:rPr>
        <w:t>4.</w:t>
      </w:r>
      <w:r>
        <w:rPr>
          <w:rFonts w:hint="eastAsia"/>
        </w:rPr>
        <w:t xml:space="preserve"> </w:t>
      </w:r>
      <w:r>
        <w:rPr>
          <w:rFonts w:hint="eastAsia" w:ascii="宋体" w:hAnsi="宋体"/>
          <w:sz w:val="24"/>
        </w:rPr>
        <w:t>具体的拟招生人数以当年度研究生院发布的硕士研究生招生专业目录为准。</w:t>
      </w:r>
    </w:p>
    <w:p>
      <w:pPr>
        <w:spacing w:line="360" w:lineRule="auto"/>
        <w:ind w:firstLine="482" w:firstLineChars="200"/>
        <w:jc w:val="left"/>
        <w:rPr>
          <w:rFonts w:hint="eastAsia" w:ascii="宋体" w:hAnsi="宋体"/>
          <w:b/>
          <w:color w:val="000000"/>
          <w:sz w:val="24"/>
        </w:rPr>
      </w:pPr>
      <w:r>
        <w:rPr>
          <w:rFonts w:hint="eastAsia" w:ascii="宋体" w:hAnsi="宋体"/>
          <w:b/>
          <w:color w:val="000000"/>
          <w:sz w:val="24"/>
        </w:rPr>
        <w:t>六、学习期限及培养方式</w:t>
      </w:r>
    </w:p>
    <w:p>
      <w:pPr>
        <w:spacing w:line="360" w:lineRule="auto"/>
        <w:ind w:firstLine="480" w:firstLineChars="200"/>
        <w:rPr>
          <w:rFonts w:hint="eastAsia" w:ascii="宋体" w:hAnsi="宋体"/>
          <w:sz w:val="24"/>
        </w:rPr>
      </w:pPr>
      <w:r>
        <w:rPr>
          <w:rFonts w:hint="eastAsia" w:ascii="宋体" w:hAnsi="宋体"/>
          <w:sz w:val="24"/>
        </w:rPr>
        <w:t>国际商务硕士为全日制培养方式，学制为2年。休学、复学、延期的具体办理办法参照《中央民族大学研究生学籍管理办法》中相关条款。</w:t>
      </w:r>
    </w:p>
    <w:p>
      <w:pPr>
        <w:spacing w:before="156" w:beforeLines="50" w:after="156" w:afterLines="50" w:line="360" w:lineRule="auto"/>
        <w:ind w:firstLine="361" w:firstLineChars="150"/>
        <w:jc w:val="left"/>
        <w:rPr>
          <w:rFonts w:hint="eastAsia" w:ascii="宋体" w:hAnsi="宋体"/>
          <w:b/>
          <w:color w:val="000000"/>
          <w:sz w:val="24"/>
        </w:rPr>
      </w:pPr>
      <w:r>
        <w:rPr>
          <w:rFonts w:hint="eastAsia" w:ascii="宋体" w:hAnsi="宋体"/>
          <w:b/>
          <w:color w:val="000000"/>
          <w:sz w:val="24"/>
        </w:rPr>
        <w:t>七、课程设置</w:t>
      </w:r>
    </w:p>
    <w:p>
      <w:pPr>
        <w:spacing w:line="360" w:lineRule="auto"/>
        <w:ind w:firstLine="480" w:firstLineChars="200"/>
        <w:rPr>
          <w:rFonts w:hint="eastAsia" w:ascii="宋体" w:hAnsi="宋体"/>
          <w:sz w:val="24"/>
          <w:highlight w:val="yellow"/>
        </w:rPr>
      </w:pPr>
      <w:r>
        <w:rPr>
          <w:rFonts w:hint="eastAsia" w:ascii="宋体" w:hAnsi="宋体"/>
          <w:sz w:val="24"/>
        </w:rPr>
        <w:t>根据全国国际商务专业学位研究生教育指导委员会制定的《国际商务硕士专业学位研究生指导性培养方案》，中央民族大学MIB课程设置包括专业必修课和专业选修课。学生培养实行学分制，</w:t>
      </w:r>
      <w:r>
        <w:rPr>
          <w:color w:val="000000"/>
          <w:sz w:val="24"/>
        </w:rPr>
        <w:t>总学分要求34学分，其中</w:t>
      </w:r>
      <w:r>
        <w:rPr>
          <w:rFonts w:hint="eastAsia"/>
          <w:color w:val="000000"/>
          <w:sz w:val="24"/>
        </w:rPr>
        <w:t>必修</w:t>
      </w:r>
      <w:r>
        <w:rPr>
          <w:color w:val="000000"/>
          <w:sz w:val="24"/>
        </w:rPr>
        <w:t>课程24学分，</w:t>
      </w:r>
      <w:r>
        <w:rPr>
          <w:rFonts w:hint="eastAsia"/>
          <w:color w:val="000000"/>
          <w:sz w:val="24"/>
        </w:rPr>
        <w:t>必修实践环节</w:t>
      </w:r>
      <w:r>
        <w:rPr>
          <w:color w:val="000000"/>
          <w:sz w:val="24"/>
        </w:rPr>
        <w:t>2学分</w:t>
      </w:r>
      <w:r>
        <w:rPr>
          <w:rFonts w:hint="eastAsia"/>
          <w:color w:val="000000"/>
          <w:sz w:val="24"/>
        </w:rPr>
        <w:t>，选修课程不少于8学分</w:t>
      </w:r>
      <w:r>
        <w:rPr>
          <w:color w:val="000000"/>
          <w:sz w:val="24"/>
        </w:rPr>
        <w:t>。</w:t>
      </w:r>
    </w:p>
    <w:p>
      <w:pPr>
        <w:spacing w:before="156" w:beforeLines="50" w:after="156" w:afterLines="50" w:line="360" w:lineRule="auto"/>
        <w:ind w:firstLine="361" w:firstLineChars="150"/>
        <w:jc w:val="left"/>
        <w:rPr>
          <w:rFonts w:hint="eastAsia" w:ascii="宋体" w:hAnsi="宋体"/>
          <w:b/>
          <w:color w:val="000000"/>
          <w:sz w:val="24"/>
        </w:rPr>
      </w:pPr>
      <w:r>
        <w:rPr>
          <w:rFonts w:hint="eastAsia" w:ascii="宋体" w:hAnsi="宋体"/>
          <w:b/>
          <w:color w:val="000000"/>
          <w:sz w:val="24"/>
        </w:rPr>
        <w:t>八、学位授予</w:t>
      </w:r>
    </w:p>
    <w:p>
      <w:pPr>
        <w:spacing w:line="360" w:lineRule="auto"/>
        <w:ind w:firstLine="480" w:firstLineChars="200"/>
        <w:jc w:val="left"/>
        <w:rPr>
          <w:rFonts w:hint="eastAsia" w:ascii="宋体" w:hAnsi="宋体"/>
          <w:sz w:val="24"/>
        </w:rPr>
      </w:pPr>
      <w:r>
        <w:rPr>
          <w:rFonts w:hint="eastAsia" w:ascii="宋体" w:hAnsi="宋体"/>
          <w:sz w:val="24"/>
        </w:rPr>
        <w:t>MIB研究生学习期满、修满规定学分、成绩合格并完成论文答辩等规定培养环节者，经本人申请，学院学位评定分委员会审核，学校学位评定委员会表决通过后，授予国际商务硕士专业学位。</w:t>
      </w:r>
    </w:p>
    <w:p>
      <w:pPr>
        <w:spacing w:before="156" w:beforeLines="50" w:after="156" w:afterLines="50" w:line="360" w:lineRule="auto"/>
        <w:ind w:firstLine="361" w:firstLineChars="150"/>
        <w:jc w:val="left"/>
        <w:rPr>
          <w:rFonts w:hint="eastAsia" w:ascii="宋体" w:hAnsi="宋体"/>
          <w:b/>
          <w:color w:val="000000"/>
          <w:sz w:val="24"/>
        </w:rPr>
      </w:pPr>
      <w:r>
        <w:rPr>
          <w:rFonts w:hint="eastAsia" w:ascii="宋体" w:hAnsi="宋体"/>
          <w:b/>
          <w:color w:val="000000"/>
          <w:sz w:val="24"/>
        </w:rPr>
        <w:t>九、学费</w:t>
      </w:r>
    </w:p>
    <w:p>
      <w:pPr>
        <w:spacing w:line="360" w:lineRule="auto"/>
        <w:ind w:firstLine="360" w:firstLineChars="150"/>
        <w:jc w:val="left"/>
        <w:rPr>
          <w:rFonts w:hint="eastAsia" w:ascii="宋体" w:hAnsi="宋体"/>
          <w:sz w:val="24"/>
        </w:rPr>
      </w:pPr>
      <w:r>
        <w:rPr>
          <w:rFonts w:hint="eastAsia" w:ascii="宋体" w:hAnsi="宋体"/>
          <w:sz w:val="24"/>
        </w:rPr>
        <w:t>培养费用：30000元/人/学年。</w:t>
      </w:r>
    </w:p>
    <w:p>
      <w:pPr>
        <w:spacing w:before="156" w:beforeLines="50" w:after="156" w:afterLines="50" w:line="360" w:lineRule="auto"/>
        <w:ind w:firstLine="361" w:firstLineChars="150"/>
        <w:jc w:val="left"/>
        <w:rPr>
          <w:rFonts w:hint="eastAsia" w:ascii="宋体" w:hAnsi="宋体"/>
          <w:b/>
          <w:color w:val="000000"/>
          <w:sz w:val="24"/>
        </w:rPr>
      </w:pPr>
      <w:r>
        <w:rPr>
          <w:rFonts w:hint="eastAsia" w:ascii="宋体" w:hAnsi="宋体"/>
          <w:b/>
          <w:color w:val="000000"/>
          <w:sz w:val="24"/>
        </w:rPr>
        <w:t>十、奖助及住宿</w:t>
      </w:r>
    </w:p>
    <w:p>
      <w:pPr>
        <w:spacing w:line="360" w:lineRule="auto"/>
        <w:ind w:firstLine="480" w:firstLineChars="200"/>
        <w:jc w:val="left"/>
        <w:rPr>
          <w:rFonts w:hint="eastAsia" w:ascii="宋体" w:hAnsi="宋体"/>
          <w:sz w:val="24"/>
        </w:rPr>
      </w:pPr>
      <w:r>
        <w:rPr>
          <w:rFonts w:hint="eastAsia" w:ascii="宋体" w:hAnsi="宋体"/>
          <w:sz w:val="24"/>
        </w:rPr>
        <w:t xml:space="preserve">奖助：按照学校奖助学金有关政策执行。                </w:t>
      </w:r>
    </w:p>
    <w:p>
      <w:pPr>
        <w:spacing w:line="360" w:lineRule="auto"/>
        <w:ind w:firstLine="480" w:firstLineChars="200"/>
        <w:jc w:val="left"/>
        <w:rPr>
          <w:rFonts w:hint="eastAsia" w:ascii="宋体" w:hAnsi="宋体"/>
          <w:sz w:val="24"/>
        </w:rPr>
      </w:pPr>
      <w:r>
        <w:rPr>
          <w:rFonts w:hint="eastAsia" w:ascii="宋体" w:hAnsi="宋体"/>
          <w:sz w:val="24"/>
        </w:rPr>
        <w:t>住宿：具体事宜参照中央民族大学研究生管理相关规定。</w:t>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十一、联系方式</w:t>
      </w:r>
    </w:p>
    <w:p>
      <w:pPr>
        <w:spacing w:line="360" w:lineRule="auto"/>
        <w:ind w:firstLine="480" w:firstLineChars="200"/>
        <w:jc w:val="left"/>
        <w:rPr>
          <w:rFonts w:hint="eastAsia" w:ascii="宋体" w:hAnsi="宋体"/>
          <w:sz w:val="24"/>
        </w:rPr>
      </w:pPr>
      <w:r>
        <w:rPr>
          <w:rFonts w:hint="eastAsia" w:ascii="宋体" w:hAnsi="宋体"/>
          <w:sz w:val="24"/>
        </w:rPr>
        <w:t>地址：北京市海淀区中关村南大街27号</w:t>
      </w:r>
    </w:p>
    <w:p>
      <w:pPr>
        <w:spacing w:line="360" w:lineRule="auto"/>
        <w:ind w:firstLine="1200" w:firstLineChars="500"/>
        <w:jc w:val="left"/>
        <w:rPr>
          <w:rFonts w:hint="eastAsia" w:ascii="宋体" w:hAnsi="宋体"/>
          <w:sz w:val="24"/>
        </w:rPr>
      </w:pPr>
      <w:r>
        <w:rPr>
          <w:rFonts w:hint="eastAsia" w:ascii="宋体" w:hAnsi="宋体"/>
          <w:sz w:val="24"/>
        </w:rPr>
        <w:t>中央民族大学经济学院研究生教学办公室</w:t>
      </w:r>
    </w:p>
    <w:p>
      <w:pPr>
        <w:spacing w:line="360" w:lineRule="auto"/>
        <w:ind w:firstLine="480" w:firstLineChars="200"/>
        <w:jc w:val="left"/>
        <w:rPr>
          <w:rFonts w:hint="eastAsia" w:ascii="宋体" w:hAnsi="宋体"/>
          <w:sz w:val="24"/>
        </w:rPr>
      </w:pPr>
      <w:r>
        <w:rPr>
          <w:rFonts w:hint="eastAsia" w:ascii="宋体" w:hAnsi="宋体"/>
          <w:sz w:val="24"/>
        </w:rPr>
        <w:t>邮政编码：100081</w:t>
      </w:r>
    </w:p>
    <w:p>
      <w:pPr>
        <w:spacing w:line="360" w:lineRule="auto"/>
        <w:ind w:firstLine="480" w:firstLineChars="200"/>
        <w:jc w:val="left"/>
        <w:rPr>
          <w:rFonts w:hint="eastAsia" w:ascii="宋体" w:hAnsi="宋体"/>
          <w:bCs/>
          <w:color w:val="000000"/>
          <w:sz w:val="28"/>
          <w:szCs w:val="28"/>
        </w:rPr>
      </w:pPr>
      <w:r>
        <w:rPr>
          <w:rFonts w:hint="eastAsia" w:ascii="宋体" w:hAnsi="宋体"/>
          <w:sz w:val="24"/>
        </w:rPr>
        <w:t>咨询电话：010-68933674（张老师）</w:t>
      </w:r>
      <w:r>
        <w:rPr>
          <w:rFonts w:hint="eastAsia" w:ascii="宋体" w:hAnsi="宋体"/>
          <w:bCs/>
          <w:color w:val="000000"/>
          <w:sz w:val="24"/>
        </w:rPr>
        <w:t xml:space="preserve">  </w:t>
      </w:r>
      <w:r>
        <w:rPr>
          <w:rFonts w:hint="eastAsia" w:ascii="宋体" w:hAnsi="宋体"/>
          <w:bCs/>
          <w:color w:val="000000"/>
          <w:sz w:val="28"/>
          <w:szCs w:val="28"/>
        </w:rPr>
        <w:t xml:space="preserve"> </w:t>
      </w:r>
    </w:p>
    <w:sectPr>
      <w:footerReference r:id="rId3" w:type="default"/>
      <w:footerReference r:id="rId4" w:type="even"/>
      <w:pgSz w:w="11906" w:h="16838"/>
      <w:pgMar w:top="1247" w:right="1701" w:bottom="124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48B8"/>
    <w:rsid w:val="000A644F"/>
    <w:rsid w:val="000D33E0"/>
    <w:rsid w:val="000E0F1A"/>
    <w:rsid w:val="00101682"/>
    <w:rsid w:val="0011318D"/>
    <w:rsid w:val="0011660F"/>
    <w:rsid w:val="0013195A"/>
    <w:rsid w:val="00135B6F"/>
    <w:rsid w:val="00146AF4"/>
    <w:rsid w:val="001924AB"/>
    <w:rsid w:val="00194832"/>
    <w:rsid w:val="001E40C8"/>
    <w:rsid w:val="0021221D"/>
    <w:rsid w:val="00220877"/>
    <w:rsid w:val="0023531E"/>
    <w:rsid w:val="00237AB7"/>
    <w:rsid w:val="00256557"/>
    <w:rsid w:val="0027016C"/>
    <w:rsid w:val="002B2A2C"/>
    <w:rsid w:val="00313E1D"/>
    <w:rsid w:val="00334A77"/>
    <w:rsid w:val="00341907"/>
    <w:rsid w:val="003477D3"/>
    <w:rsid w:val="00372BF1"/>
    <w:rsid w:val="00372E39"/>
    <w:rsid w:val="00381961"/>
    <w:rsid w:val="003916C9"/>
    <w:rsid w:val="003A230C"/>
    <w:rsid w:val="003C3BC1"/>
    <w:rsid w:val="00455B25"/>
    <w:rsid w:val="004A5F96"/>
    <w:rsid w:val="00514C16"/>
    <w:rsid w:val="005408A3"/>
    <w:rsid w:val="00593E7E"/>
    <w:rsid w:val="005E077C"/>
    <w:rsid w:val="00601695"/>
    <w:rsid w:val="0067385D"/>
    <w:rsid w:val="006A2AE9"/>
    <w:rsid w:val="006E1068"/>
    <w:rsid w:val="00716094"/>
    <w:rsid w:val="00736828"/>
    <w:rsid w:val="00737E63"/>
    <w:rsid w:val="007C6F01"/>
    <w:rsid w:val="007D4F14"/>
    <w:rsid w:val="0080710C"/>
    <w:rsid w:val="008113CB"/>
    <w:rsid w:val="008735A0"/>
    <w:rsid w:val="0088066D"/>
    <w:rsid w:val="008F4A76"/>
    <w:rsid w:val="009516B8"/>
    <w:rsid w:val="0096162F"/>
    <w:rsid w:val="009876C4"/>
    <w:rsid w:val="009F2569"/>
    <w:rsid w:val="00A3654F"/>
    <w:rsid w:val="00A55130"/>
    <w:rsid w:val="00A76316"/>
    <w:rsid w:val="00A95BCB"/>
    <w:rsid w:val="00AE5580"/>
    <w:rsid w:val="00B02606"/>
    <w:rsid w:val="00B02ACC"/>
    <w:rsid w:val="00B04DB3"/>
    <w:rsid w:val="00B06A4C"/>
    <w:rsid w:val="00B3304D"/>
    <w:rsid w:val="00B664B6"/>
    <w:rsid w:val="00BB372A"/>
    <w:rsid w:val="00C0303F"/>
    <w:rsid w:val="00CD26DB"/>
    <w:rsid w:val="00D63066"/>
    <w:rsid w:val="00D7152F"/>
    <w:rsid w:val="00DA482C"/>
    <w:rsid w:val="00DB31D5"/>
    <w:rsid w:val="00DF76B2"/>
    <w:rsid w:val="00DF7E83"/>
    <w:rsid w:val="00E270CF"/>
    <w:rsid w:val="00E429DF"/>
    <w:rsid w:val="00E4592C"/>
    <w:rsid w:val="00E605B4"/>
    <w:rsid w:val="00E75748"/>
    <w:rsid w:val="00EB07E0"/>
    <w:rsid w:val="00EE6439"/>
    <w:rsid w:val="00EF07CC"/>
    <w:rsid w:val="00F279AC"/>
    <w:rsid w:val="00F27A74"/>
    <w:rsid w:val="00F27AD7"/>
    <w:rsid w:val="00F3558E"/>
    <w:rsid w:val="00F524DB"/>
    <w:rsid w:val="00F750D8"/>
    <w:rsid w:val="00F914FF"/>
    <w:rsid w:val="00F9439C"/>
    <w:rsid w:val="00FA26DA"/>
    <w:rsid w:val="00FC5F5A"/>
    <w:rsid w:val="030564E4"/>
    <w:rsid w:val="035D1CCA"/>
    <w:rsid w:val="081E4B47"/>
    <w:rsid w:val="112B06EC"/>
    <w:rsid w:val="11EF4463"/>
    <w:rsid w:val="14054CFC"/>
    <w:rsid w:val="174540CF"/>
    <w:rsid w:val="1A465F08"/>
    <w:rsid w:val="26A752A0"/>
    <w:rsid w:val="27CB6ABA"/>
    <w:rsid w:val="31002970"/>
    <w:rsid w:val="35C628DB"/>
    <w:rsid w:val="37464B9F"/>
    <w:rsid w:val="38822AC1"/>
    <w:rsid w:val="3A0A261E"/>
    <w:rsid w:val="3DDB4135"/>
    <w:rsid w:val="3FD5238F"/>
    <w:rsid w:val="40BC47DF"/>
    <w:rsid w:val="43937D4E"/>
    <w:rsid w:val="453E3672"/>
    <w:rsid w:val="45C5627A"/>
    <w:rsid w:val="47423575"/>
    <w:rsid w:val="4A0A5E28"/>
    <w:rsid w:val="4AA569EA"/>
    <w:rsid w:val="50AD1FB1"/>
    <w:rsid w:val="56105BD0"/>
    <w:rsid w:val="582F2E6A"/>
    <w:rsid w:val="592916D8"/>
    <w:rsid w:val="5AA26640"/>
    <w:rsid w:val="5B287D03"/>
    <w:rsid w:val="5EAE4228"/>
    <w:rsid w:val="610E54D7"/>
    <w:rsid w:val="62602856"/>
    <w:rsid w:val="6A086809"/>
    <w:rsid w:val="6AC57CB0"/>
    <w:rsid w:val="6D3E22A6"/>
    <w:rsid w:val="6FD2745F"/>
    <w:rsid w:val="78A241CA"/>
    <w:rsid w:val="793E0C68"/>
    <w:rsid w:val="7C8E2ACC"/>
    <w:rsid w:val="7DCB33CF"/>
    <w:rsid w:val="7E78716B"/>
    <w:rsid w:val="7E7F521B"/>
    <w:rsid w:val="7EB422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99"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character" w:default="1" w:styleId="11">
    <w:name w:val="Default Paragraph Font"/>
    <w:uiPriority w:val="0"/>
  </w:style>
  <w:style w:type="table" w:default="1" w:styleId="10">
    <w:name w:val="Normal Table"/>
    <w:unhideWhenUsed/>
    <w:uiPriority w:val="99"/>
    <w:tblPr>
      <w:tblStyle w:val="10"/>
      <w:tblCellMar>
        <w:top w:w="0" w:type="dxa"/>
        <w:left w:w="108" w:type="dxa"/>
        <w:bottom w:w="0" w:type="dxa"/>
        <w:right w:w="108" w:type="dxa"/>
      </w:tblCellMar>
    </w:tblPr>
  </w:style>
  <w:style w:type="paragraph" w:styleId="3">
    <w:name w:val="annotation text"/>
    <w:basedOn w:val="1"/>
    <w:link w:val="22"/>
    <w:uiPriority w:val="0"/>
    <w:pPr>
      <w:jc w:val="left"/>
    </w:pPr>
  </w:style>
  <w:style w:type="paragraph" w:styleId="4">
    <w:name w:val="Date"/>
    <w:basedOn w:val="1"/>
    <w:next w:val="1"/>
    <w:uiPriority w:val="0"/>
    <w:pPr>
      <w:ind w:left="100" w:leftChars="2500"/>
    </w:pPr>
  </w:style>
  <w:style w:type="paragraph" w:styleId="5">
    <w:name w:val="Balloon Text"/>
    <w:basedOn w:val="1"/>
    <w:link w:val="2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9">
    <w:name w:val="annotation subject"/>
    <w:basedOn w:val="3"/>
    <w:next w:val="3"/>
    <w:link w:val="20"/>
    <w:uiPriority w:val="0"/>
    <w:rPr>
      <w:b/>
      <w:bCs/>
    </w:rPr>
  </w:style>
  <w:style w:type="character" w:styleId="12">
    <w:name w:val="Strong"/>
    <w:qFormat/>
    <w:uiPriority w:val="22"/>
    <w:rPr>
      <w:b/>
      <w:bCs/>
    </w:rPr>
  </w:style>
  <w:style w:type="character" w:styleId="13">
    <w:name w:val="page number"/>
    <w:basedOn w:val="11"/>
    <w:uiPriority w:val="0"/>
  </w:style>
  <w:style w:type="character" w:styleId="14">
    <w:name w:val="FollowedHyperlink"/>
    <w:uiPriority w:val="0"/>
    <w:rPr>
      <w:color w:val="800080"/>
      <w:u w:val="none"/>
    </w:rPr>
  </w:style>
  <w:style w:type="character" w:styleId="15">
    <w:name w:val="HTML Definition"/>
    <w:unhideWhenUsed/>
    <w:uiPriority w:val="99"/>
    <w:rPr>
      <w:i/>
      <w:iCs/>
    </w:rPr>
  </w:style>
  <w:style w:type="character" w:styleId="16">
    <w:name w:val="Hyperlink"/>
    <w:uiPriority w:val="0"/>
    <w:rPr>
      <w:color w:val="0000FF"/>
      <w:u w:val="none"/>
    </w:rPr>
  </w:style>
  <w:style w:type="character" w:styleId="17">
    <w:name w:val="annotation reference"/>
    <w:uiPriority w:val="0"/>
    <w:rPr>
      <w:sz w:val="21"/>
      <w:szCs w:val="21"/>
    </w:rPr>
  </w:style>
  <w:style w:type="paragraph" w:customStyle="1" w:styleId="18">
    <w:name w:val="default"/>
    <w:basedOn w:val="1"/>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9">
    <w:name w:val="apple-converted-space"/>
    <w:basedOn w:val="11"/>
    <w:uiPriority w:val="0"/>
  </w:style>
  <w:style w:type="character" w:customStyle="1" w:styleId="20">
    <w:name w:val="批注主题 字符"/>
    <w:link w:val="9"/>
    <w:uiPriority w:val="0"/>
    <w:rPr>
      <w:b/>
      <w:bCs/>
      <w:kern w:val="2"/>
      <w:sz w:val="21"/>
      <w:szCs w:val="24"/>
    </w:rPr>
  </w:style>
  <w:style w:type="character" w:customStyle="1" w:styleId="21">
    <w:name w:val="批注框文本 字符"/>
    <w:link w:val="5"/>
    <w:uiPriority w:val="0"/>
    <w:rPr>
      <w:kern w:val="2"/>
      <w:sz w:val="18"/>
      <w:szCs w:val="18"/>
    </w:rPr>
  </w:style>
  <w:style w:type="character" w:customStyle="1" w:styleId="22">
    <w:name w:val="批注文字 字符"/>
    <w:link w:val="3"/>
    <w:uiPriority w:val="0"/>
    <w:rPr>
      <w:kern w:val="2"/>
      <w:sz w:val="21"/>
      <w:szCs w:val="24"/>
    </w:rPr>
  </w:style>
  <w:style w:type="character" w:customStyle="1" w:styleId="23">
    <w:name w:val="hover29"/>
    <w:uiPriority w:val="0"/>
    <w:rPr>
      <w:color w:val="557EE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cun</Company>
  <Pages>3</Pages>
  <Words>287</Words>
  <Characters>1642</Characters>
  <Lines>13</Lines>
  <Paragraphs>3</Paragraphs>
  <TotalTime>0</TotalTime>
  <ScaleCrop>false</ScaleCrop>
  <LinksUpToDate>false</LinksUpToDate>
  <CharactersWithSpaces>1926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2019-09-24T05:19:00Z</dcterms:created>
  <dc:creator>g</dc:creator>
  <cp:lastModifiedBy>Administrator</cp:lastModifiedBy>
  <cp:lastPrinted>2019-09-06T03:10:00Z</cp:lastPrinted>
  <dcterms:modified xsi:type="dcterms:W3CDTF">2021-09-16T14:01:09Z</dcterms:modified>
  <dc:title>2007年在职人员攻读硕士学位报考资格审查表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