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sz w:val="28"/>
          <w:szCs w:val="28"/>
        </w:rPr>
      </w:pPr>
    </w:p>
    <w:p>
      <w:pPr>
        <w:spacing w:after="0" w:line="0" w:lineRule="atLeast"/>
        <w:ind w:left="0" w:right="0"/>
        <w:contextualSpacing/>
        <w:rPr>
          <w:rFonts w:hint="eastAsia"/>
          <w:sz w:val="28"/>
          <w:szCs w:val="28"/>
        </w:rPr>
      </w:pPr>
      <w:r>
        <w:rPr>
          <w:sz w:val="28"/>
          <w:szCs w:val="28"/>
        </w:rPr>
        <w:t>考试科目：</w:t>
      </w:r>
      <w:r>
        <w:rPr>
          <w:rFonts w:hint="eastAsia"/>
          <w:sz w:val="28"/>
          <w:szCs w:val="28"/>
        </w:rPr>
        <w:t>国际商务专业基础</w:t>
      </w:r>
    </w:p>
    <w:p>
      <w:pPr>
        <w:spacing w:after="0" w:line="0" w:lineRule="atLeast"/>
        <w:ind w:left="0" w:right="0"/>
        <w:contextualSpacing/>
        <w:rPr>
          <w:rFonts w:hint="eastAsia"/>
          <w:sz w:val="28"/>
          <w:szCs w:val="28"/>
        </w:rPr>
      </w:pPr>
      <w:r>
        <w:rPr>
          <w:sz w:val="28"/>
          <w:szCs w:val="28"/>
        </w:rPr>
        <w:t>试卷满分及考试时间</w:t>
      </w:r>
      <w:r>
        <w:rPr>
          <w:rFonts w:hint="eastAsia"/>
          <w:sz w:val="28"/>
          <w:szCs w:val="28"/>
        </w:rPr>
        <w:t>：</w:t>
      </w:r>
      <w:r>
        <w:rPr>
          <w:sz w:val="28"/>
          <w:szCs w:val="28"/>
        </w:rPr>
        <w:t>试卷满分为150分，考试时间为180分钟</w:t>
      </w:r>
      <w:r>
        <w:rPr>
          <w:rFonts w:hint="eastAsia"/>
          <w:sz w:val="28"/>
          <w:szCs w:val="28"/>
        </w:rPr>
        <w:t>。</w:t>
      </w:r>
    </w:p>
    <w:p>
      <w:pPr>
        <w:spacing w:after="0" w:line="0" w:lineRule="atLeast"/>
        <w:ind w:left="0" w:right="0"/>
        <w:contextualSpacing/>
        <w:rPr>
          <w:sz w:val="28"/>
          <w:szCs w:val="28"/>
        </w:rPr>
      </w:pPr>
    </w:p>
    <w:p>
      <w:pPr>
        <w:spacing w:after="0" w:line="0" w:lineRule="atLeast"/>
        <w:ind w:left="0" w:right="0"/>
        <w:contextualSpacing/>
        <w:rPr>
          <w:rFonts w:cs="楷体"/>
          <w:b/>
          <w:sz w:val="28"/>
          <w:szCs w:val="28"/>
        </w:rPr>
      </w:pPr>
      <w:r>
        <w:rPr>
          <w:rFonts w:hint="eastAsia" w:cs="楷体"/>
          <w:b/>
          <w:sz w:val="28"/>
          <w:szCs w:val="28"/>
        </w:rPr>
        <w:t>第1</w:t>
      </w:r>
      <w:r>
        <w:rPr>
          <w:rFonts w:cs="楷体"/>
          <w:b/>
          <w:sz w:val="28"/>
          <w:szCs w:val="28"/>
        </w:rPr>
        <w:t>章</w:t>
      </w:r>
      <w:r>
        <w:rPr>
          <w:rFonts w:hint="eastAsia" w:cs="楷体"/>
          <w:b/>
          <w:sz w:val="28"/>
          <w:szCs w:val="28"/>
        </w:rPr>
        <w:t xml:space="preserve">  国际商务的语境：全球化与国际商务</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 xml:space="preserve">认识全球化 </w:t>
      </w:r>
      <w:r>
        <w:rPr>
          <w:rFonts w:hint="eastAsia"/>
          <w:sz w:val="28"/>
          <w:szCs w:val="28"/>
        </w:rPr>
        <w:t xml:space="preserve"> </w:t>
      </w:r>
      <w:r>
        <w:rPr>
          <w:sz w:val="28"/>
          <w:szCs w:val="28"/>
        </w:rPr>
        <w:t xml:space="preserve">个体企业层次的国际商务活动 </w:t>
      </w:r>
      <w:r>
        <w:rPr>
          <w:rFonts w:hint="eastAsia"/>
          <w:sz w:val="28"/>
          <w:szCs w:val="28"/>
        </w:rPr>
        <w:t xml:space="preserve"> </w:t>
      </w:r>
      <w:r>
        <w:rPr>
          <w:sz w:val="28"/>
          <w:szCs w:val="28"/>
        </w:rPr>
        <w:t>世界经济层次的国际商务活动</w:t>
      </w: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rFonts w:hint="eastAsia"/>
          <w:sz w:val="28"/>
          <w:szCs w:val="28"/>
        </w:rPr>
        <w:t>1.认识全球化的发展历程、推动力量。</w:t>
      </w:r>
    </w:p>
    <w:p>
      <w:pPr>
        <w:spacing w:after="0" w:line="0" w:lineRule="atLeast"/>
        <w:ind w:left="0" w:right="0"/>
        <w:contextualSpacing/>
        <w:rPr>
          <w:sz w:val="28"/>
          <w:szCs w:val="28"/>
        </w:rPr>
      </w:pPr>
      <w:r>
        <w:rPr>
          <w:rFonts w:hint="eastAsia"/>
          <w:sz w:val="28"/>
          <w:szCs w:val="28"/>
        </w:rPr>
        <w:t>2.认识对于全球化典型的乐观与悲观观点。</w:t>
      </w:r>
    </w:p>
    <w:p>
      <w:pPr>
        <w:spacing w:after="0" w:line="0" w:lineRule="atLeast"/>
        <w:ind w:left="0" w:right="0"/>
        <w:contextualSpacing/>
        <w:rPr>
          <w:sz w:val="28"/>
          <w:szCs w:val="28"/>
        </w:rPr>
      </w:pPr>
      <w:r>
        <w:rPr>
          <w:rFonts w:hint="eastAsia"/>
          <w:sz w:val="28"/>
          <w:szCs w:val="28"/>
        </w:rPr>
        <w:t>3.从技术变革角度，深入思考全球化面临的挑战能否终止。</w:t>
      </w:r>
    </w:p>
    <w:p>
      <w:pPr>
        <w:spacing w:after="0" w:line="0" w:lineRule="atLeast"/>
        <w:ind w:left="0" w:right="0"/>
        <w:contextualSpacing/>
        <w:rPr>
          <w:sz w:val="28"/>
          <w:szCs w:val="28"/>
        </w:rPr>
      </w:pPr>
      <w:r>
        <w:rPr>
          <w:rFonts w:hint="eastAsia"/>
          <w:sz w:val="28"/>
          <w:szCs w:val="28"/>
        </w:rPr>
        <w:t>4.理解全球化对于当代国际商务活动的本质影响，能从业务类型和业务主体角度辨别立即国际商务类型。</w:t>
      </w:r>
    </w:p>
    <w:p>
      <w:pPr>
        <w:spacing w:after="0" w:line="0" w:lineRule="atLeast"/>
        <w:ind w:left="0" w:right="0"/>
        <w:contextualSpacing/>
        <w:rPr>
          <w:rFonts w:hint="eastAsia"/>
          <w:sz w:val="28"/>
          <w:szCs w:val="28"/>
          <w:highlight w:val="lightGray"/>
        </w:rPr>
      </w:pPr>
      <w:r>
        <w:rPr>
          <w:rFonts w:hint="eastAsia"/>
          <w:sz w:val="28"/>
          <w:szCs w:val="28"/>
        </w:rPr>
        <w:t>5.掌握国际贸易与国际直接投资知识，了解世界经济层次国际商务的总体景象。</w:t>
      </w:r>
    </w:p>
    <w:p>
      <w:pPr>
        <w:spacing w:after="0" w:line="0" w:lineRule="atLeast"/>
        <w:ind w:left="0" w:right="0"/>
        <w:contextualSpacing/>
        <w:rPr>
          <w:rFonts w:hint="eastAsia"/>
          <w:sz w:val="28"/>
          <w:szCs w:val="28"/>
          <w:highlight w:val="lightGray"/>
        </w:rPr>
      </w:pPr>
    </w:p>
    <w:p>
      <w:pPr>
        <w:pStyle w:val="7"/>
        <w:rPr>
          <w:rFonts w:hint="eastAsia" w:ascii="宋体" w:hAnsi="宋体" w:eastAsia="宋体"/>
          <w:szCs w:val="28"/>
        </w:rPr>
      </w:pPr>
      <w:r>
        <w:rPr>
          <w:rFonts w:hint="eastAsia" w:ascii="宋体" w:hAnsi="宋体" w:eastAsia="宋体"/>
          <w:szCs w:val="28"/>
        </w:rPr>
        <w:t>第</w:t>
      </w:r>
      <w:r>
        <w:rPr>
          <w:rFonts w:ascii="宋体" w:hAnsi="宋体" w:eastAsia="宋体"/>
          <w:szCs w:val="28"/>
        </w:rPr>
        <w:t>2章　国际商务的学习：国际商务学科概论</w:t>
      </w:r>
    </w:p>
    <w:p>
      <w:pPr>
        <w:spacing w:after="0" w:line="0" w:lineRule="atLeast"/>
        <w:ind w:left="0" w:right="0"/>
        <w:contextualSpacing/>
        <w:rPr>
          <w:b/>
          <w:sz w:val="28"/>
          <w:szCs w:val="28"/>
        </w:rPr>
      </w:pPr>
      <w:r>
        <w:rPr>
          <w:rFonts w:cs="楷体"/>
          <w:b/>
          <w:sz w:val="28"/>
          <w:szCs w:val="28"/>
        </w:rPr>
        <w:t>考试内容</w:t>
      </w:r>
    </w:p>
    <w:p>
      <w:pPr>
        <w:tabs>
          <w:tab w:val="left" w:pos="720"/>
        </w:tabs>
        <w:spacing w:after="0" w:line="0" w:lineRule="atLeast"/>
        <w:ind w:left="0" w:right="0"/>
        <w:contextualSpacing/>
        <w:rPr>
          <w:rFonts w:hint="eastAsia"/>
          <w:sz w:val="28"/>
          <w:szCs w:val="28"/>
        </w:rPr>
      </w:pPr>
      <w:r>
        <w:rPr>
          <w:sz w:val="28"/>
          <w:szCs w:val="28"/>
        </w:rPr>
        <w:t>国际商务的学科属性 国际商务的学科构成</w:t>
      </w:r>
    </w:p>
    <w:p>
      <w:pPr>
        <w:spacing w:after="0" w:line="0" w:lineRule="atLeast"/>
        <w:ind w:left="0" w:right="0"/>
        <w:contextualSpacing/>
        <w:rPr>
          <w:b/>
          <w:sz w:val="28"/>
          <w:szCs w:val="28"/>
        </w:rPr>
      </w:pPr>
      <w:r>
        <w:rPr>
          <w:rFonts w:cs="楷体"/>
          <w:b/>
          <w:sz w:val="28"/>
          <w:szCs w:val="28"/>
        </w:rPr>
        <w:t>考试要求</w:t>
      </w:r>
    </w:p>
    <w:p>
      <w:pPr>
        <w:tabs>
          <w:tab w:val="left" w:pos="720"/>
        </w:tabs>
        <w:spacing w:after="0" w:line="0" w:lineRule="atLeast"/>
        <w:ind w:left="0" w:right="0"/>
        <w:contextualSpacing/>
        <w:rPr>
          <w:rFonts w:hint="eastAsia"/>
          <w:sz w:val="28"/>
          <w:szCs w:val="28"/>
          <w:highlight w:val="lightGray"/>
        </w:rPr>
      </w:pPr>
      <w:r>
        <w:rPr>
          <w:rFonts w:hint="eastAsia"/>
          <w:sz w:val="28"/>
          <w:szCs w:val="28"/>
        </w:rPr>
        <w:t>1.理解国际商务的学科内容与范式。</w:t>
      </w:r>
    </w:p>
    <w:p>
      <w:pPr>
        <w:tabs>
          <w:tab w:val="left" w:pos="720"/>
        </w:tabs>
        <w:spacing w:after="0" w:line="0" w:lineRule="atLeast"/>
        <w:ind w:left="0" w:right="0"/>
        <w:contextualSpacing/>
        <w:rPr>
          <w:rFonts w:hint="eastAsia"/>
          <w:sz w:val="28"/>
          <w:szCs w:val="28"/>
        </w:rPr>
      </w:pPr>
      <w:r>
        <w:rPr>
          <w:sz w:val="28"/>
          <w:szCs w:val="28"/>
        </w:rPr>
        <w:t>2.掌握</w:t>
      </w:r>
      <w:r>
        <w:rPr>
          <w:rFonts w:hint="eastAsia"/>
          <w:sz w:val="28"/>
          <w:szCs w:val="28"/>
        </w:rPr>
        <w:t>国际商务的学科属性。</w:t>
      </w:r>
    </w:p>
    <w:p>
      <w:pPr>
        <w:tabs>
          <w:tab w:val="left" w:pos="720"/>
        </w:tabs>
        <w:spacing w:after="0" w:line="0" w:lineRule="atLeast"/>
        <w:ind w:left="0" w:right="0"/>
        <w:contextualSpacing/>
        <w:rPr>
          <w:rFonts w:hint="eastAsia"/>
          <w:sz w:val="28"/>
          <w:szCs w:val="28"/>
        </w:rPr>
      </w:pPr>
      <w:r>
        <w:rPr>
          <w:rFonts w:hint="eastAsia"/>
          <w:sz w:val="28"/>
          <w:szCs w:val="28"/>
        </w:rPr>
        <w:t>3.掌握国际商务的研究内容。</w:t>
      </w:r>
    </w:p>
    <w:p>
      <w:pPr>
        <w:tabs>
          <w:tab w:val="left" w:pos="720"/>
        </w:tabs>
        <w:spacing w:after="0" w:line="0" w:lineRule="atLeast"/>
        <w:ind w:left="0" w:right="0"/>
        <w:contextualSpacing/>
        <w:rPr>
          <w:sz w:val="28"/>
          <w:szCs w:val="28"/>
        </w:rPr>
      </w:pPr>
      <w:r>
        <w:rPr>
          <w:rFonts w:hint="eastAsia"/>
          <w:sz w:val="28"/>
          <w:szCs w:val="28"/>
        </w:rPr>
        <w:t>4.了解美国商学院国际商务课程及体系的演进。</w:t>
      </w:r>
    </w:p>
    <w:p>
      <w:pPr>
        <w:tabs>
          <w:tab w:val="left" w:pos="720"/>
        </w:tabs>
        <w:spacing w:after="0" w:line="0" w:lineRule="atLeast"/>
        <w:ind w:left="0" w:right="0"/>
        <w:contextualSpacing/>
        <w:rPr>
          <w:sz w:val="28"/>
          <w:szCs w:val="28"/>
        </w:rPr>
      </w:pPr>
      <w:r>
        <w:rPr>
          <w:rFonts w:hint="eastAsia"/>
          <w:sz w:val="28"/>
          <w:szCs w:val="28"/>
        </w:rPr>
        <w:t>5.掌握国际商务课程体系。</w:t>
      </w:r>
    </w:p>
    <w:p>
      <w:pPr>
        <w:pStyle w:val="7"/>
        <w:rPr>
          <w:rFonts w:hint="eastAsia" w:ascii="宋体" w:hAnsi="宋体" w:eastAsia="宋体"/>
          <w:szCs w:val="28"/>
          <w:highlight w:val="lightGray"/>
        </w:rPr>
      </w:pPr>
    </w:p>
    <w:p>
      <w:pPr>
        <w:pStyle w:val="7"/>
        <w:rPr>
          <w:rFonts w:hint="eastAsia" w:ascii="宋体" w:hAnsi="宋体" w:eastAsia="宋体"/>
          <w:color w:val="FF0000"/>
          <w:szCs w:val="28"/>
        </w:rPr>
      </w:pPr>
      <w:r>
        <w:rPr>
          <w:rFonts w:hint="eastAsia" w:ascii="宋体" w:hAnsi="宋体" w:eastAsia="宋体"/>
          <w:szCs w:val="28"/>
        </w:rPr>
        <w:t>第3</w:t>
      </w:r>
      <w:r>
        <w:rPr>
          <w:rFonts w:ascii="宋体" w:hAnsi="宋体" w:eastAsia="宋体"/>
          <w:szCs w:val="28"/>
        </w:rPr>
        <w:t>章</w:t>
      </w:r>
      <w:r>
        <w:rPr>
          <w:rFonts w:hint="eastAsia" w:ascii="宋体" w:hAnsi="宋体" w:eastAsia="宋体"/>
          <w:szCs w:val="28"/>
        </w:rPr>
        <w:t xml:space="preserve">  国际商务的国别制度环境</w:t>
      </w:r>
    </w:p>
    <w:p>
      <w:pPr>
        <w:spacing w:after="0" w:line="0" w:lineRule="atLeast"/>
        <w:ind w:left="0" w:right="0"/>
        <w:contextualSpacing/>
        <w:rPr>
          <w:b/>
          <w:sz w:val="28"/>
          <w:szCs w:val="28"/>
        </w:rPr>
      </w:pPr>
      <w:r>
        <w:rPr>
          <w:rFonts w:cs="楷体"/>
          <w:b/>
          <w:sz w:val="28"/>
          <w:szCs w:val="28"/>
        </w:rPr>
        <w:t>考试内容</w:t>
      </w:r>
    </w:p>
    <w:p>
      <w:pPr>
        <w:tabs>
          <w:tab w:val="left" w:pos="1440"/>
        </w:tabs>
        <w:spacing w:after="0" w:line="0" w:lineRule="atLeast"/>
        <w:ind w:left="0" w:right="0"/>
        <w:contextualSpacing/>
        <w:rPr>
          <w:sz w:val="28"/>
          <w:szCs w:val="28"/>
        </w:rPr>
      </w:pPr>
      <w:r>
        <w:rPr>
          <w:sz w:val="28"/>
          <w:szCs w:val="28"/>
        </w:rPr>
        <w:t xml:space="preserve">国际商务中的政治环境 </w:t>
      </w:r>
      <w:r>
        <w:rPr>
          <w:rFonts w:hint="eastAsia"/>
          <w:sz w:val="28"/>
          <w:szCs w:val="28"/>
        </w:rPr>
        <w:t xml:space="preserve">  </w:t>
      </w:r>
      <w:r>
        <w:rPr>
          <w:sz w:val="28"/>
          <w:szCs w:val="28"/>
        </w:rPr>
        <w:t xml:space="preserve">国际商务中的经济环境 　国际商务中的法律环境 </w:t>
      </w:r>
    </w:p>
    <w:p>
      <w:pPr>
        <w:tabs>
          <w:tab w:val="left" w:pos="1440"/>
        </w:tabs>
        <w:spacing w:after="0" w:line="0" w:lineRule="atLeast"/>
        <w:ind w:left="0" w:right="0"/>
        <w:contextualSpacing/>
        <w:rPr>
          <w:sz w:val="28"/>
          <w:szCs w:val="28"/>
        </w:rPr>
      </w:pPr>
      <w:r>
        <w:rPr>
          <w:sz w:val="28"/>
          <w:szCs w:val="28"/>
        </w:rPr>
        <w:t>国际商务中的文化环境</w:t>
      </w:r>
    </w:p>
    <w:p>
      <w:pPr>
        <w:spacing w:after="0" w:line="0" w:lineRule="atLeast"/>
        <w:ind w:left="0" w:right="0"/>
        <w:contextualSpacing/>
        <w:rPr>
          <w:b/>
          <w:sz w:val="28"/>
          <w:szCs w:val="28"/>
        </w:rPr>
      </w:pPr>
      <w:r>
        <w:rPr>
          <w:rFonts w:cs="楷体"/>
          <w:b/>
          <w:sz w:val="28"/>
          <w:szCs w:val="28"/>
        </w:rPr>
        <w:t>考试要求</w:t>
      </w:r>
    </w:p>
    <w:p>
      <w:pPr>
        <w:tabs>
          <w:tab w:val="left" w:pos="720"/>
        </w:tabs>
        <w:spacing w:after="0" w:line="0" w:lineRule="atLeast"/>
        <w:ind w:left="0" w:right="0"/>
        <w:contextualSpacing/>
        <w:rPr>
          <w:sz w:val="28"/>
          <w:szCs w:val="28"/>
        </w:rPr>
      </w:pPr>
      <w:r>
        <w:rPr>
          <w:rFonts w:hint="eastAsia"/>
          <w:sz w:val="28"/>
          <w:szCs w:val="28"/>
        </w:rPr>
        <w:t>1.理解民主制与极权制的基本差异。</w:t>
      </w:r>
    </w:p>
    <w:p>
      <w:pPr>
        <w:tabs>
          <w:tab w:val="left" w:pos="720"/>
        </w:tabs>
        <w:spacing w:after="0" w:line="0" w:lineRule="atLeast"/>
        <w:ind w:left="0" w:right="0"/>
        <w:contextualSpacing/>
        <w:rPr>
          <w:sz w:val="28"/>
          <w:szCs w:val="28"/>
        </w:rPr>
      </w:pPr>
      <w:r>
        <w:rPr>
          <w:rFonts w:hint="eastAsia"/>
          <w:sz w:val="28"/>
          <w:szCs w:val="28"/>
        </w:rPr>
        <w:t>2.了解国家政治行为如何给公司带来国际风险。</w:t>
      </w:r>
    </w:p>
    <w:p>
      <w:pPr>
        <w:tabs>
          <w:tab w:val="left" w:pos="720"/>
        </w:tabs>
        <w:spacing w:after="0" w:line="0" w:lineRule="atLeast"/>
        <w:ind w:left="0" w:right="0"/>
        <w:contextualSpacing/>
        <w:rPr>
          <w:sz w:val="28"/>
          <w:szCs w:val="28"/>
        </w:rPr>
      </w:pPr>
      <w:r>
        <w:rPr>
          <w:rFonts w:hint="eastAsia"/>
          <w:sz w:val="28"/>
          <w:szCs w:val="28"/>
        </w:rPr>
        <w:t>3.掌握市场经济、计划经济与混合经济体制的差异。</w:t>
      </w:r>
    </w:p>
    <w:p>
      <w:pPr>
        <w:tabs>
          <w:tab w:val="left" w:pos="720"/>
        </w:tabs>
        <w:spacing w:after="0" w:line="0" w:lineRule="atLeast"/>
        <w:ind w:left="0" w:right="0"/>
        <w:contextualSpacing/>
        <w:rPr>
          <w:sz w:val="28"/>
          <w:szCs w:val="28"/>
        </w:rPr>
      </w:pPr>
      <w:r>
        <w:rPr>
          <w:rFonts w:hint="eastAsia"/>
          <w:sz w:val="28"/>
          <w:szCs w:val="28"/>
        </w:rPr>
        <w:t>4.理解影响一个国家经济发展水平的因素。</w:t>
      </w:r>
    </w:p>
    <w:p>
      <w:pPr>
        <w:tabs>
          <w:tab w:val="left" w:pos="720"/>
        </w:tabs>
        <w:spacing w:after="0" w:line="0" w:lineRule="atLeast"/>
        <w:ind w:left="0" w:right="0"/>
        <w:contextualSpacing/>
        <w:rPr>
          <w:sz w:val="28"/>
          <w:szCs w:val="28"/>
        </w:rPr>
      </w:pPr>
      <w:r>
        <w:rPr>
          <w:rFonts w:hint="eastAsia"/>
          <w:sz w:val="28"/>
          <w:szCs w:val="28"/>
        </w:rPr>
        <w:t>5.了解不同国家的法律体系差异。</w:t>
      </w:r>
    </w:p>
    <w:p>
      <w:pPr>
        <w:tabs>
          <w:tab w:val="left" w:pos="720"/>
        </w:tabs>
        <w:spacing w:after="0" w:line="0" w:lineRule="atLeast"/>
        <w:ind w:left="0" w:right="0"/>
        <w:contextualSpacing/>
        <w:rPr>
          <w:sz w:val="28"/>
          <w:szCs w:val="28"/>
        </w:rPr>
      </w:pPr>
      <w:r>
        <w:rPr>
          <w:rFonts w:hint="eastAsia"/>
          <w:sz w:val="28"/>
          <w:szCs w:val="28"/>
        </w:rPr>
        <w:t>6.不同国家法律体系的差异。</w:t>
      </w:r>
    </w:p>
    <w:p>
      <w:pPr>
        <w:tabs>
          <w:tab w:val="left" w:pos="720"/>
        </w:tabs>
        <w:spacing w:after="0" w:line="0" w:lineRule="atLeast"/>
        <w:ind w:left="0" w:right="0"/>
        <w:contextualSpacing/>
        <w:rPr>
          <w:rFonts w:hint="eastAsia"/>
          <w:sz w:val="28"/>
          <w:szCs w:val="28"/>
        </w:rPr>
      </w:pPr>
      <w:r>
        <w:rPr>
          <w:rFonts w:hint="eastAsia"/>
          <w:sz w:val="28"/>
          <w:szCs w:val="28"/>
        </w:rPr>
        <w:t>7.理解不同文化因素对国际商务活动的影响。</w:t>
      </w:r>
    </w:p>
    <w:p>
      <w:pPr>
        <w:spacing w:after="0" w:line="0" w:lineRule="atLeast"/>
        <w:ind w:left="0" w:right="0"/>
        <w:contextualSpacing/>
        <w:rPr>
          <w:rFonts w:hint="eastAsia"/>
          <w:b/>
          <w:sz w:val="28"/>
          <w:szCs w:val="28"/>
          <w:highlight w:val="yellow"/>
        </w:rPr>
      </w:pPr>
    </w:p>
    <w:p>
      <w:pPr>
        <w:spacing w:after="0" w:line="0" w:lineRule="atLeast"/>
        <w:ind w:left="0" w:right="0"/>
        <w:contextualSpacing/>
        <w:rPr>
          <w:rFonts w:hint="eastAsia"/>
          <w:b/>
          <w:sz w:val="28"/>
          <w:szCs w:val="28"/>
          <w:highlight w:val="yellow"/>
        </w:rPr>
      </w:pPr>
    </w:p>
    <w:p>
      <w:pPr>
        <w:spacing w:after="0" w:line="0" w:lineRule="atLeast"/>
        <w:ind w:left="0" w:right="0"/>
        <w:contextualSpacing/>
        <w:rPr>
          <w:sz w:val="28"/>
          <w:szCs w:val="28"/>
          <w:highlight w:val="yellow"/>
        </w:rPr>
      </w:pPr>
      <w:r>
        <w:rPr>
          <w:rFonts w:hint="eastAsia"/>
          <w:b/>
          <w:sz w:val="28"/>
          <w:szCs w:val="28"/>
        </w:rPr>
        <w:t>第</w:t>
      </w:r>
      <w:r>
        <w:rPr>
          <w:b/>
          <w:sz w:val="28"/>
          <w:szCs w:val="28"/>
        </w:rPr>
        <w:t>4章　国际贸易与投资制度环境</w:t>
      </w:r>
      <w:r>
        <w:rPr>
          <w:sz w:val="28"/>
          <w:szCs w:val="28"/>
        </w:rPr>
        <w:t xml:space="preserve"> </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sz w:val="28"/>
          <w:szCs w:val="28"/>
        </w:rPr>
      </w:pPr>
      <w:r>
        <w:rPr>
          <w:sz w:val="28"/>
          <w:szCs w:val="28"/>
        </w:rPr>
        <w:t>国际贸易与投资政策意图与政策工具 国际贸易与投资规则的形成与演进</w:t>
      </w:r>
    </w:p>
    <w:p>
      <w:pPr>
        <w:spacing w:after="0" w:line="0" w:lineRule="atLeast"/>
        <w:ind w:left="0" w:right="0"/>
        <w:contextualSpacing/>
        <w:rPr>
          <w:sz w:val="28"/>
          <w:szCs w:val="28"/>
        </w:rPr>
      </w:pPr>
      <w:r>
        <w:rPr>
          <w:sz w:val="28"/>
          <w:szCs w:val="28"/>
        </w:rPr>
        <w:t xml:space="preserve">国际贸易规则体系 国际投资规则体系 </w:t>
      </w: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rFonts w:hint="eastAsia"/>
          <w:sz w:val="28"/>
          <w:szCs w:val="28"/>
        </w:rPr>
        <w:t>1.理解政府设置贸易和投资壁垒的原因。</w:t>
      </w:r>
    </w:p>
    <w:p>
      <w:pPr>
        <w:spacing w:after="0" w:line="0" w:lineRule="atLeast"/>
        <w:ind w:left="0" w:right="0"/>
        <w:contextualSpacing/>
        <w:rPr>
          <w:rFonts w:hint="eastAsia"/>
          <w:sz w:val="28"/>
          <w:szCs w:val="28"/>
        </w:rPr>
      </w:pPr>
      <w:r>
        <w:rPr>
          <w:rFonts w:hint="eastAsia"/>
          <w:sz w:val="28"/>
          <w:szCs w:val="28"/>
        </w:rPr>
        <w:t>2.掌握国际贸易政策工具和国际投资政策工具。</w:t>
      </w:r>
    </w:p>
    <w:p>
      <w:pPr>
        <w:spacing w:after="0" w:line="0" w:lineRule="atLeast"/>
        <w:ind w:left="0" w:right="0"/>
        <w:contextualSpacing/>
        <w:rPr>
          <w:sz w:val="28"/>
          <w:szCs w:val="28"/>
        </w:rPr>
      </w:pPr>
      <w:r>
        <w:rPr>
          <w:rFonts w:hint="eastAsia"/>
          <w:sz w:val="28"/>
          <w:szCs w:val="28"/>
        </w:rPr>
        <w:t>4.了解国际贸易规则、国际投资规则的形成与演进</w:t>
      </w:r>
    </w:p>
    <w:p>
      <w:pPr>
        <w:spacing w:after="0" w:line="0" w:lineRule="atLeast"/>
        <w:ind w:left="0" w:right="0"/>
        <w:contextualSpacing/>
        <w:rPr>
          <w:rFonts w:hint="eastAsia"/>
          <w:sz w:val="28"/>
          <w:szCs w:val="28"/>
        </w:rPr>
      </w:pPr>
      <w:r>
        <w:rPr>
          <w:rFonts w:hint="eastAsia"/>
          <w:sz w:val="28"/>
          <w:szCs w:val="28"/>
        </w:rPr>
        <w:t>5.了解</w:t>
      </w:r>
      <w:r>
        <w:rPr>
          <w:sz w:val="28"/>
          <w:szCs w:val="28"/>
        </w:rPr>
        <w:t>WTO框架下的国际贸易规则、</w:t>
      </w:r>
      <w:r>
        <w:rPr>
          <w:rFonts w:hint="eastAsia"/>
          <w:sz w:val="28"/>
          <w:szCs w:val="28"/>
        </w:rPr>
        <w:t>区域经济组织的国际贸易规则、双边贸易规则以及各国对外贸易规则。</w:t>
      </w:r>
    </w:p>
    <w:p>
      <w:pPr>
        <w:spacing w:after="0" w:line="0" w:lineRule="atLeast"/>
        <w:ind w:left="0" w:right="0"/>
        <w:contextualSpacing/>
        <w:rPr>
          <w:rFonts w:hint="eastAsia"/>
          <w:sz w:val="28"/>
          <w:szCs w:val="28"/>
        </w:rPr>
      </w:pPr>
      <w:r>
        <w:rPr>
          <w:rFonts w:hint="eastAsia"/>
          <w:sz w:val="28"/>
          <w:szCs w:val="28"/>
        </w:rPr>
        <w:t>6.了解国际组织体系下的多边投资规则、区域经济组织的国际投资规则、双边投资规则、各国的外国投资及海外投资规则。</w:t>
      </w:r>
    </w:p>
    <w:p>
      <w:pPr>
        <w:spacing w:after="0" w:line="0" w:lineRule="atLeast"/>
        <w:ind w:left="0" w:right="0"/>
        <w:contextualSpacing/>
        <w:rPr>
          <w:rFonts w:hint="eastAsia"/>
          <w:sz w:val="28"/>
          <w:szCs w:val="28"/>
        </w:rPr>
      </w:pPr>
    </w:p>
    <w:p>
      <w:pPr>
        <w:spacing w:after="0" w:line="0" w:lineRule="atLeast"/>
        <w:ind w:left="0" w:right="0"/>
        <w:contextualSpacing/>
        <w:rPr>
          <w:color w:val="FF0000"/>
          <w:sz w:val="28"/>
          <w:szCs w:val="28"/>
        </w:rPr>
      </w:pPr>
      <w:r>
        <w:rPr>
          <w:rFonts w:hint="eastAsia"/>
          <w:b/>
          <w:sz w:val="28"/>
          <w:szCs w:val="28"/>
        </w:rPr>
        <w:t>第</w:t>
      </w:r>
      <w:r>
        <w:rPr>
          <w:b/>
          <w:sz w:val="28"/>
          <w:szCs w:val="28"/>
        </w:rPr>
        <w:t>5章　国际税务与金融制度环境</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 xml:space="preserve">国际税务制度环境 国际货币体系 国别金融制度与涉外金融市场 离岸金融市场 </w:t>
      </w:r>
    </w:p>
    <w:p>
      <w:pPr>
        <w:spacing w:after="0" w:line="0" w:lineRule="atLeast"/>
        <w:ind w:left="0" w:right="0"/>
        <w:contextualSpacing/>
        <w:rPr>
          <w:b/>
          <w:sz w:val="28"/>
          <w:szCs w:val="28"/>
        </w:rPr>
      </w:pPr>
      <w:r>
        <w:rPr>
          <w:rFonts w:cs="楷体"/>
          <w:b/>
          <w:sz w:val="28"/>
          <w:szCs w:val="28"/>
        </w:rPr>
        <w:t>考试要求</w:t>
      </w:r>
    </w:p>
    <w:p>
      <w:pPr>
        <w:tabs>
          <w:tab w:val="left" w:pos="720"/>
        </w:tabs>
        <w:spacing w:after="0" w:line="0" w:lineRule="atLeast"/>
        <w:ind w:left="0" w:right="0"/>
        <w:contextualSpacing/>
        <w:rPr>
          <w:rFonts w:hint="eastAsia"/>
          <w:sz w:val="28"/>
          <w:szCs w:val="28"/>
        </w:rPr>
      </w:pPr>
      <w:r>
        <w:rPr>
          <w:rFonts w:hint="eastAsia"/>
          <w:sz w:val="28"/>
          <w:szCs w:val="28"/>
        </w:rPr>
        <w:t>1.掌握一般国际税务环境和国际避税港。</w:t>
      </w:r>
    </w:p>
    <w:p>
      <w:pPr>
        <w:tabs>
          <w:tab w:val="left" w:pos="720"/>
        </w:tabs>
        <w:spacing w:after="0" w:line="0" w:lineRule="atLeast"/>
        <w:ind w:left="0" w:right="0"/>
        <w:contextualSpacing/>
        <w:rPr>
          <w:sz w:val="28"/>
          <w:szCs w:val="28"/>
        </w:rPr>
      </w:pPr>
      <w:r>
        <w:rPr>
          <w:rFonts w:hint="eastAsia"/>
          <w:sz w:val="28"/>
          <w:szCs w:val="28"/>
        </w:rPr>
        <w:t>2.了解国际货币体系的发展过程以及每个阶段的特点。</w:t>
      </w:r>
    </w:p>
    <w:p>
      <w:pPr>
        <w:tabs>
          <w:tab w:val="left" w:pos="720"/>
        </w:tabs>
        <w:spacing w:after="0" w:line="0" w:lineRule="atLeast"/>
        <w:ind w:left="0" w:right="0"/>
        <w:contextualSpacing/>
        <w:rPr>
          <w:sz w:val="28"/>
          <w:szCs w:val="28"/>
        </w:rPr>
      </w:pPr>
      <w:r>
        <w:rPr>
          <w:rFonts w:hint="eastAsia"/>
          <w:sz w:val="28"/>
          <w:szCs w:val="28"/>
        </w:rPr>
        <w:t>3.掌握外汇市场的运作方式，外汇交易的类型以及如何利用外汇衍生品规避外汇风险。</w:t>
      </w:r>
    </w:p>
    <w:p>
      <w:pPr>
        <w:tabs>
          <w:tab w:val="left" w:pos="720"/>
        </w:tabs>
        <w:spacing w:after="0" w:line="0" w:lineRule="atLeast"/>
        <w:ind w:left="0" w:right="0"/>
        <w:contextualSpacing/>
        <w:rPr>
          <w:sz w:val="28"/>
          <w:szCs w:val="28"/>
        </w:rPr>
      </w:pPr>
      <w:r>
        <w:rPr>
          <w:rFonts w:hint="eastAsia"/>
          <w:sz w:val="28"/>
          <w:szCs w:val="28"/>
        </w:rPr>
        <w:t>4.理解欧洲货币市场和国际债券市场的基本运行特点以及主要投融资产品的基本类型。</w:t>
      </w:r>
    </w:p>
    <w:p>
      <w:pPr>
        <w:tabs>
          <w:tab w:val="left" w:pos="720"/>
        </w:tabs>
        <w:spacing w:after="0" w:line="0" w:lineRule="atLeast"/>
        <w:ind w:left="0" w:right="0"/>
        <w:contextualSpacing/>
        <w:rPr>
          <w:rFonts w:hint="eastAsia"/>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6章　跨国公司的组织与战略</w:t>
      </w:r>
    </w:p>
    <w:p>
      <w:pPr>
        <w:spacing w:after="0" w:line="0" w:lineRule="atLeast"/>
        <w:ind w:left="0" w:right="0"/>
        <w:contextualSpacing/>
        <w:rPr>
          <w:b/>
          <w:sz w:val="28"/>
          <w:szCs w:val="28"/>
        </w:rPr>
      </w:pPr>
      <w:r>
        <w:rPr>
          <w:rFonts w:hint="eastAsia"/>
          <w:b/>
          <w:sz w:val="28"/>
          <w:szCs w:val="28"/>
        </w:rPr>
        <w:t>考试内容</w:t>
      </w:r>
    </w:p>
    <w:p>
      <w:pPr>
        <w:spacing w:after="0" w:line="0" w:lineRule="atLeast"/>
        <w:ind w:left="0" w:right="0"/>
        <w:contextualSpacing/>
        <w:rPr>
          <w:sz w:val="28"/>
          <w:szCs w:val="28"/>
          <w:highlight w:val="lightGray"/>
        </w:rPr>
      </w:pPr>
      <w:r>
        <w:rPr>
          <w:sz w:val="28"/>
          <w:szCs w:val="28"/>
        </w:rPr>
        <w:t xml:space="preserve">企业战略与组织架构 </w:t>
      </w:r>
      <w:r>
        <w:rPr>
          <w:rFonts w:hint="eastAsia"/>
          <w:sz w:val="28"/>
          <w:szCs w:val="28"/>
        </w:rPr>
        <w:t xml:space="preserve"> </w:t>
      </w:r>
      <w:r>
        <w:rPr>
          <w:sz w:val="28"/>
          <w:szCs w:val="28"/>
        </w:rPr>
        <w:t xml:space="preserve">跨国公司组织的内部选择机制 跨国公司组织的外部选择机制 </w:t>
      </w:r>
      <w:r>
        <w:rPr>
          <w:rFonts w:hint="eastAsia"/>
          <w:sz w:val="28"/>
          <w:szCs w:val="28"/>
        </w:rPr>
        <w:t xml:space="preserve"> </w:t>
      </w:r>
      <w:r>
        <w:rPr>
          <w:sz w:val="28"/>
          <w:szCs w:val="28"/>
        </w:rPr>
        <w:t xml:space="preserve">组织架构的其他要素 </w:t>
      </w:r>
      <w:r>
        <w:rPr>
          <w:rFonts w:hint="eastAsia"/>
          <w:sz w:val="28"/>
          <w:szCs w:val="28"/>
        </w:rPr>
        <w:t xml:space="preserve"> </w:t>
      </w:r>
      <w:r>
        <w:rPr>
          <w:sz w:val="28"/>
          <w:szCs w:val="28"/>
        </w:rPr>
        <w:t>战略演化与组织变革</w:t>
      </w:r>
    </w:p>
    <w:p>
      <w:pPr>
        <w:spacing w:after="0" w:line="0" w:lineRule="atLeast"/>
        <w:ind w:left="0" w:right="0"/>
        <w:contextualSpacing/>
        <w:rPr>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w:t>
      </w:r>
      <w:r>
        <w:rPr>
          <w:sz w:val="28"/>
          <w:szCs w:val="28"/>
        </w:rPr>
        <w:t xml:space="preserve">理解企业组织架构的构成和战略的内涵。 </w:t>
      </w:r>
    </w:p>
    <w:p>
      <w:pPr>
        <w:spacing w:after="0" w:line="0" w:lineRule="atLeast"/>
        <w:ind w:left="0" w:right="0"/>
        <w:contextualSpacing/>
        <w:rPr>
          <w:sz w:val="28"/>
          <w:szCs w:val="28"/>
        </w:rPr>
      </w:pPr>
      <w:r>
        <w:rPr>
          <w:rFonts w:hint="eastAsia"/>
          <w:sz w:val="28"/>
          <w:szCs w:val="28"/>
        </w:rPr>
        <w:t>2.</w:t>
      </w:r>
      <w:r>
        <w:rPr>
          <w:sz w:val="28"/>
          <w:szCs w:val="28"/>
        </w:rPr>
        <w:t>了解大企业中复杂的层级结构以及企业结构的基本类型及其特征。</w:t>
      </w:r>
    </w:p>
    <w:p>
      <w:pPr>
        <w:spacing w:after="0" w:line="0" w:lineRule="atLeast"/>
        <w:ind w:left="0" w:right="0"/>
        <w:contextualSpacing/>
        <w:rPr>
          <w:sz w:val="28"/>
          <w:szCs w:val="28"/>
        </w:rPr>
      </w:pPr>
      <w:r>
        <w:rPr>
          <w:rFonts w:hint="eastAsia"/>
          <w:sz w:val="28"/>
          <w:szCs w:val="28"/>
        </w:rPr>
        <w:t>3.</w:t>
      </w:r>
      <w:r>
        <w:rPr>
          <w:sz w:val="28"/>
          <w:szCs w:val="28"/>
        </w:rPr>
        <w:t>掌握组织结构内部选择机制和外部选择机制的规律和内涵。</w:t>
      </w:r>
    </w:p>
    <w:p>
      <w:pPr>
        <w:spacing w:after="0" w:line="0" w:lineRule="atLeast"/>
        <w:ind w:left="0" w:right="0"/>
        <w:contextualSpacing/>
        <w:rPr>
          <w:rFonts w:hint="eastAsia"/>
          <w:sz w:val="28"/>
          <w:szCs w:val="28"/>
        </w:rPr>
      </w:pPr>
      <w:r>
        <w:rPr>
          <w:rFonts w:hint="eastAsia"/>
          <w:sz w:val="28"/>
          <w:szCs w:val="28"/>
        </w:rPr>
        <w:t>4.</w:t>
      </w:r>
      <w:r>
        <w:rPr>
          <w:sz w:val="28"/>
          <w:szCs w:val="28"/>
        </w:rPr>
        <w:t>理解战略演进的趋势和组织变革的基本规律。</w:t>
      </w:r>
    </w:p>
    <w:p>
      <w:pPr>
        <w:spacing w:after="0" w:line="0" w:lineRule="atLeast"/>
        <w:ind w:left="0" w:right="0"/>
        <w:contextualSpacing/>
        <w:rPr>
          <w:rFonts w:hint="eastAsia"/>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7章　全球知识管理</w:t>
      </w:r>
      <w:r>
        <w:rPr>
          <w:sz w:val="28"/>
          <w:szCs w:val="28"/>
        </w:rPr>
        <w:t xml:space="preserve"> </w:t>
      </w:r>
    </w:p>
    <w:p>
      <w:pPr>
        <w:spacing w:after="0" w:line="0" w:lineRule="atLeast"/>
        <w:ind w:left="0" w:right="0"/>
        <w:contextualSpacing/>
        <w:rPr>
          <w:b/>
          <w:sz w:val="28"/>
          <w:szCs w:val="28"/>
        </w:rPr>
      </w:pPr>
      <w:r>
        <w:rPr>
          <w:rFonts w:hint="eastAsia"/>
          <w:b/>
          <w:sz w:val="28"/>
          <w:szCs w:val="28"/>
        </w:rPr>
        <w:t>考试内容</w:t>
      </w:r>
    </w:p>
    <w:p>
      <w:pPr>
        <w:spacing w:after="0" w:line="0" w:lineRule="atLeast"/>
        <w:ind w:left="0" w:right="0"/>
        <w:contextualSpacing/>
        <w:rPr>
          <w:sz w:val="28"/>
          <w:szCs w:val="28"/>
          <w:highlight w:val="lightGray"/>
        </w:rPr>
      </w:pPr>
      <w:r>
        <w:rPr>
          <w:sz w:val="28"/>
          <w:szCs w:val="28"/>
        </w:rPr>
        <w:t xml:space="preserve">创新、全球学习与全球知识管理 </w:t>
      </w:r>
      <w:r>
        <w:rPr>
          <w:rFonts w:hint="eastAsia"/>
          <w:sz w:val="28"/>
          <w:szCs w:val="28"/>
        </w:rPr>
        <w:t xml:space="preserve"> </w:t>
      </w:r>
      <w:r>
        <w:rPr>
          <w:sz w:val="28"/>
          <w:szCs w:val="28"/>
        </w:rPr>
        <w:t xml:space="preserve">跨国公司全球知识管理战略 全球知识管理战略的实施 </w:t>
      </w:r>
      <w:r>
        <w:rPr>
          <w:rFonts w:hint="eastAsia"/>
          <w:sz w:val="28"/>
          <w:szCs w:val="28"/>
        </w:rPr>
        <w:t xml:space="preserve"> </w:t>
      </w:r>
      <w:r>
        <w:rPr>
          <w:sz w:val="28"/>
          <w:szCs w:val="28"/>
        </w:rPr>
        <w:t xml:space="preserve">基于知识供应链的跨国公司协同创新 </w:t>
      </w:r>
    </w:p>
    <w:p>
      <w:pPr>
        <w:spacing w:after="0" w:line="0" w:lineRule="atLeast"/>
        <w:ind w:left="0" w:right="0"/>
        <w:contextualSpacing/>
        <w:rPr>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w:t>
      </w:r>
      <w:r>
        <w:rPr>
          <w:sz w:val="28"/>
          <w:szCs w:val="28"/>
        </w:rPr>
        <w:t>了解21世纪知识经济为跨国公司战略与结构带来的新挑战。</w:t>
      </w:r>
    </w:p>
    <w:p>
      <w:pPr>
        <w:spacing w:after="0" w:line="0" w:lineRule="atLeast"/>
        <w:ind w:left="0" w:right="0"/>
        <w:contextualSpacing/>
        <w:rPr>
          <w:sz w:val="28"/>
          <w:szCs w:val="28"/>
        </w:rPr>
      </w:pPr>
      <w:r>
        <w:rPr>
          <w:rFonts w:hint="eastAsia"/>
          <w:sz w:val="28"/>
          <w:szCs w:val="28"/>
        </w:rPr>
        <w:t>2.</w:t>
      </w:r>
      <w:r>
        <w:rPr>
          <w:sz w:val="28"/>
          <w:szCs w:val="28"/>
        </w:rPr>
        <w:t>理解跨国公司为应对以上挑战所作的积极努力——全球学习。</w:t>
      </w:r>
    </w:p>
    <w:p>
      <w:pPr>
        <w:spacing w:after="0" w:line="0" w:lineRule="atLeast"/>
        <w:ind w:left="0" w:right="0"/>
        <w:contextualSpacing/>
        <w:rPr>
          <w:sz w:val="28"/>
          <w:szCs w:val="28"/>
        </w:rPr>
      </w:pPr>
      <w:r>
        <w:rPr>
          <w:rFonts w:hint="eastAsia"/>
          <w:sz w:val="28"/>
          <w:szCs w:val="28"/>
        </w:rPr>
        <w:t>3.</w:t>
      </w:r>
      <w:r>
        <w:rPr>
          <w:sz w:val="28"/>
          <w:szCs w:val="28"/>
        </w:rPr>
        <w:t>掌握跨国公司为了更有效地开展全球学习所实施的全球知识管理战略—包括知识积累战略、知识转移和共享战略，以及知识创新战略。</w:t>
      </w:r>
    </w:p>
    <w:p>
      <w:pPr>
        <w:spacing w:after="0" w:line="0" w:lineRule="atLeast"/>
        <w:ind w:left="0" w:right="0"/>
        <w:contextualSpacing/>
        <w:rPr>
          <w:rFonts w:hint="eastAsia"/>
          <w:sz w:val="28"/>
          <w:szCs w:val="28"/>
        </w:rPr>
      </w:pPr>
      <w:r>
        <w:rPr>
          <w:rFonts w:hint="eastAsia"/>
          <w:sz w:val="28"/>
          <w:szCs w:val="28"/>
        </w:rPr>
        <w:t>4.理解基于知识供应链的跨国公司协同创新的基本原理。</w:t>
      </w:r>
    </w:p>
    <w:p>
      <w:pPr>
        <w:spacing w:after="0" w:line="0" w:lineRule="atLeast"/>
        <w:ind w:left="0" w:right="0"/>
        <w:contextualSpacing/>
        <w:rPr>
          <w:rFonts w:hint="eastAsia"/>
          <w:sz w:val="28"/>
          <w:szCs w:val="28"/>
        </w:rPr>
      </w:pPr>
    </w:p>
    <w:p>
      <w:pPr>
        <w:spacing w:after="0" w:line="0" w:lineRule="atLeast"/>
        <w:ind w:left="0" w:right="0"/>
        <w:contextualSpacing/>
        <w:rPr>
          <w:szCs w:val="28"/>
        </w:rPr>
      </w:pPr>
      <w:r>
        <w:rPr>
          <w:rFonts w:hint="eastAsia"/>
          <w:b/>
          <w:sz w:val="28"/>
          <w:szCs w:val="28"/>
        </w:rPr>
        <w:t>第8</w:t>
      </w:r>
      <w:r>
        <w:rPr>
          <w:b/>
          <w:sz w:val="28"/>
          <w:szCs w:val="28"/>
        </w:rPr>
        <w:t>章　进出口</w:t>
      </w:r>
      <w:r>
        <w:rPr>
          <w:sz w:val="28"/>
          <w:szCs w:val="28"/>
        </w:rPr>
        <w:t xml:space="preserve"> </w:t>
      </w:r>
    </w:p>
    <w:p>
      <w:pPr>
        <w:pStyle w:val="8"/>
        <w:spacing w:after="0" w:line="0" w:lineRule="atLeast"/>
        <w:ind w:left="0" w:right="0" w:firstLine="0" w:firstLineChars="0"/>
        <w:contextualSpacing/>
        <w:rPr>
          <w:b/>
          <w:sz w:val="28"/>
          <w:szCs w:val="28"/>
        </w:rPr>
      </w:pPr>
      <w:r>
        <w:rPr>
          <w:rFonts w:cs="楷体"/>
          <w:b/>
          <w:sz w:val="28"/>
          <w:szCs w:val="28"/>
        </w:rPr>
        <w:t>考试内容</w:t>
      </w:r>
    </w:p>
    <w:p>
      <w:pPr>
        <w:tabs>
          <w:tab w:val="left" w:pos="720"/>
        </w:tabs>
        <w:spacing w:after="0" w:line="0" w:lineRule="atLeast"/>
        <w:ind w:left="0" w:right="0"/>
        <w:contextualSpacing/>
        <w:rPr>
          <w:sz w:val="28"/>
          <w:szCs w:val="28"/>
        </w:rPr>
      </w:pPr>
      <w:r>
        <w:rPr>
          <w:rFonts w:hint="eastAsia"/>
          <w:sz w:val="28"/>
          <w:szCs w:val="28"/>
        </w:rPr>
        <w:t xml:space="preserve">进出口在国际商务活动中的界定及其地位   出口的一般程序  进出口的动机  出口的管理与战略  网络时代进出口的新趋势   </w:t>
      </w:r>
    </w:p>
    <w:p>
      <w:pPr>
        <w:spacing w:after="0" w:line="0" w:lineRule="atLeast"/>
        <w:ind w:left="0" w:right="0"/>
        <w:contextualSpacing/>
        <w:rPr>
          <w:b/>
          <w:sz w:val="28"/>
          <w:szCs w:val="28"/>
        </w:rPr>
      </w:pPr>
      <w:r>
        <w:rPr>
          <w:rFonts w:cs="楷体"/>
          <w:b/>
          <w:sz w:val="28"/>
          <w:szCs w:val="28"/>
        </w:rPr>
        <w:t>考试要求</w:t>
      </w:r>
      <w:r>
        <w:rPr>
          <w:b/>
          <w:sz w:val="28"/>
          <w:szCs w:val="28"/>
        </w:rPr>
        <w:t>：</w:t>
      </w:r>
    </w:p>
    <w:p>
      <w:pPr>
        <w:tabs>
          <w:tab w:val="left" w:pos="720"/>
        </w:tabs>
        <w:spacing w:after="0" w:line="0" w:lineRule="atLeast"/>
        <w:ind w:left="0" w:right="0"/>
        <w:contextualSpacing/>
        <w:rPr>
          <w:sz w:val="28"/>
          <w:szCs w:val="28"/>
        </w:rPr>
      </w:pPr>
      <w:r>
        <w:rPr>
          <w:sz w:val="28"/>
          <w:szCs w:val="28"/>
        </w:rPr>
        <w:t>1．</w:t>
      </w:r>
      <w:r>
        <w:rPr>
          <w:rFonts w:hint="eastAsia"/>
          <w:sz w:val="28"/>
          <w:szCs w:val="28"/>
        </w:rPr>
        <w:t>从国际商务战略与运作的角度来理解企业在进出口方面遇到的机遇与挑战。</w:t>
      </w:r>
    </w:p>
    <w:p>
      <w:pPr>
        <w:tabs>
          <w:tab w:val="left" w:pos="720"/>
        </w:tabs>
        <w:spacing w:after="0" w:line="0" w:lineRule="atLeast"/>
        <w:ind w:left="0" w:right="0"/>
        <w:contextualSpacing/>
        <w:rPr>
          <w:sz w:val="28"/>
          <w:szCs w:val="28"/>
        </w:rPr>
      </w:pPr>
      <w:r>
        <w:rPr>
          <w:sz w:val="28"/>
          <w:szCs w:val="28"/>
        </w:rPr>
        <w:t>2．</w:t>
      </w:r>
      <w:r>
        <w:rPr>
          <w:rFonts w:hint="eastAsia"/>
          <w:sz w:val="28"/>
          <w:szCs w:val="28"/>
        </w:rPr>
        <w:t>掌握中国进出口一般程序和做法、出口动机、出口管理与战略，以及网络时代进出口的演变和新趋势。</w:t>
      </w:r>
    </w:p>
    <w:p>
      <w:pPr>
        <w:tabs>
          <w:tab w:val="left" w:pos="720"/>
        </w:tabs>
        <w:spacing w:after="0" w:line="0" w:lineRule="atLeast"/>
        <w:ind w:left="0" w:right="0"/>
        <w:contextualSpacing/>
        <w:rPr>
          <w:rFonts w:hint="eastAsia"/>
          <w:sz w:val="28"/>
          <w:szCs w:val="28"/>
        </w:rPr>
      </w:pPr>
      <w:r>
        <w:rPr>
          <w:sz w:val="28"/>
          <w:szCs w:val="28"/>
        </w:rPr>
        <w:t>3．</w:t>
      </w:r>
      <w:r>
        <w:rPr>
          <w:rFonts w:hint="eastAsia"/>
          <w:sz w:val="28"/>
          <w:szCs w:val="28"/>
        </w:rPr>
        <w:t>理解企业在国际商务活动中的进出口行为、战略选择与决策因素。</w:t>
      </w:r>
    </w:p>
    <w:p>
      <w:pPr>
        <w:spacing w:after="0" w:line="0" w:lineRule="atLeast"/>
        <w:ind w:left="0" w:right="0"/>
        <w:contextualSpacing/>
        <w:rPr>
          <w:rFonts w:hint="eastAsia"/>
          <w:sz w:val="28"/>
          <w:szCs w:val="28"/>
        </w:rPr>
      </w:pPr>
    </w:p>
    <w:p>
      <w:pPr>
        <w:spacing w:after="0" w:line="0" w:lineRule="atLeast"/>
        <w:ind w:left="0" w:right="0"/>
        <w:contextualSpacing/>
        <w:rPr>
          <w:b/>
          <w:sz w:val="28"/>
          <w:szCs w:val="28"/>
        </w:rPr>
      </w:pPr>
      <w:r>
        <w:rPr>
          <w:rFonts w:hint="eastAsia"/>
          <w:b/>
          <w:sz w:val="28"/>
          <w:szCs w:val="28"/>
        </w:rPr>
        <w:t>第9</w:t>
      </w:r>
      <w:r>
        <w:rPr>
          <w:b/>
          <w:sz w:val="28"/>
          <w:szCs w:val="28"/>
        </w:rPr>
        <w:t>章</w:t>
      </w:r>
      <w:r>
        <w:rPr>
          <w:rFonts w:hint="eastAsia"/>
          <w:b/>
          <w:sz w:val="28"/>
          <w:szCs w:val="28"/>
        </w:rPr>
        <w:t xml:space="preserve"> 全球生产</w:t>
      </w:r>
    </w:p>
    <w:p>
      <w:pPr>
        <w:spacing w:after="0" w:line="0" w:lineRule="atLeast"/>
        <w:ind w:left="0" w:right="0"/>
        <w:contextualSpacing/>
        <w:rPr>
          <w:b/>
          <w:sz w:val="28"/>
          <w:szCs w:val="28"/>
        </w:rPr>
      </w:pPr>
      <w:r>
        <w:rPr>
          <w:rFonts w:hint="eastAsia"/>
          <w:b/>
          <w:sz w:val="28"/>
          <w:szCs w:val="28"/>
        </w:rPr>
        <w:t>考试内容</w:t>
      </w:r>
    </w:p>
    <w:p>
      <w:pPr>
        <w:spacing w:after="0" w:line="0" w:lineRule="atLeast"/>
        <w:ind w:left="0" w:right="0"/>
        <w:contextualSpacing/>
        <w:rPr>
          <w:sz w:val="28"/>
          <w:szCs w:val="28"/>
        </w:rPr>
      </w:pPr>
      <w:r>
        <w:rPr>
          <w:rFonts w:hint="eastAsia"/>
          <w:sz w:val="28"/>
          <w:szCs w:val="28"/>
        </w:rPr>
        <w:t>全球生产的区位选择</w:t>
      </w:r>
      <w:r>
        <w:rPr>
          <w:sz w:val="28"/>
          <w:szCs w:val="28"/>
        </w:rPr>
        <w:t xml:space="preserve">   全球生产的模式选择</w:t>
      </w:r>
    </w:p>
    <w:p>
      <w:pPr>
        <w:spacing w:after="0" w:line="0" w:lineRule="atLeast"/>
        <w:ind w:left="0" w:right="0"/>
        <w:contextualSpacing/>
        <w:rPr>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1.掌握全球生产的两个基本决策。</w:t>
      </w:r>
    </w:p>
    <w:p>
      <w:pPr>
        <w:spacing w:after="0" w:line="0" w:lineRule="atLeast"/>
        <w:ind w:left="0" w:right="0"/>
        <w:contextualSpacing/>
        <w:rPr>
          <w:sz w:val="28"/>
          <w:szCs w:val="28"/>
        </w:rPr>
      </w:pPr>
      <w:r>
        <w:rPr>
          <w:rFonts w:hint="eastAsia"/>
          <w:sz w:val="28"/>
          <w:szCs w:val="28"/>
        </w:rPr>
        <w:t>2.了解区位优势的来源。</w:t>
      </w:r>
    </w:p>
    <w:p>
      <w:pPr>
        <w:spacing w:after="0" w:line="0" w:lineRule="atLeast"/>
        <w:ind w:left="0" w:right="0"/>
        <w:contextualSpacing/>
        <w:rPr>
          <w:sz w:val="28"/>
          <w:szCs w:val="28"/>
        </w:rPr>
      </w:pPr>
      <w:r>
        <w:rPr>
          <w:rFonts w:hint="eastAsia"/>
          <w:sz w:val="28"/>
          <w:szCs w:val="28"/>
        </w:rPr>
        <w:t>3.理解区位选择同区位优势及战略动机的关系。</w:t>
      </w:r>
    </w:p>
    <w:p>
      <w:pPr>
        <w:spacing w:after="0" w:line="0" w:lineRule="atLeast"/>
        <w:ind w:left="0" w:right="0"/>
        <w:contextualSpacing/>
        <w:rPr>
          <w:sz w:val="28"/>
          <w:szCs w:val="28"/>
        </w:rPr>
      </w:pPr>
      <w:r>
        <w:rPr>
          <w:rFonts w:hint="eastAsia"/>
          <w:sz w:val="28"/>
          <w:szCs w:val="28"/>
        </w:rPr>
        <w:t>4.掌握影响区位选择的因素。</w:t>
      </w:r>
    </w:p>
    <w:p>
      <w:pPr>
        <w:spacing w:after="0" w:line="0" w:lineRule="atLeast"/>
        <w:ind w:left="0" w:right="0"/>
        <w:contextualSpacing/>
        <w:rPr>
          <w:rFonts w:hint="eastAsia"/>
          <w:sz w:val="28"/>
          <w:szCs w:val="28"/>
        </w:rPr>
      </w:pPr>
      <w:r>
        <w:rPr>
          <w:rFonts w:hint="eastAsia"/>
          <w:sz w:val="28"/>
          <w:szCs w:val="28"/>
        </w:rPr>
        <w:t>5.运用“资源—制度”框架，理解生产模式的选择。</w:t>
      </w:r>
    </w:p>
    <w:p>
      <w:pPr>
        <w:spacing w:after="0" w:line="0" w:lineRule="atLeast"/>
        <w:ind w:left="0" w:right="0"/>
        <w:contextualSpacing/>
        <w:rPr>
          <w:rFonts w:hint="eastAsia"/>
          <w:sz w:val="28"/>
          <w:szCs w:val="28"/>
        </w:rPr>
      </w:pPr>
    </w:p>
    <w:p>
      <w:pPr>
        <w:spacing w:after="0" w:line="0" w:lineRule="atLeast"/>
        <w:ind w:left="0" w:right="0"/>
        <w:contextualSpacing/>
        <w:jc w:val="both"/>
        <w:rPr>
          <w:sz w:val="28"/>
          <w:szCs w:val="28"/>
        </w:rPr>
      </w:pPr>
      <w:r>
        <w:rPr>
          <w:rFonts w:hint="eastAsia"/>
          <w:b/>
          <w:sz w:val="28"/>
          <w:szCs w:val="28"/>
        </w:rPr>
        <w:t>第</w:t>
      </w:r>
      <w:r>
        <w:rPr>
          <w:b/>
          <w:sz w:val="28"/>
          <w:szCs w:val="28"/>
        </w:rPr>
        <w:t>10章　全球营销</w:t>
      </w:r>
    </w:p>
    <w:p>
      <w:pPr>
        <w:spacing w:after="0" w:line="0" w:lineRule="atLeast"/>
        <w:ind w:left="0" w:right="0"/>
        <w:contextualSpacing/>
        <w:jc w:val="both"/>
        <w:rPr>
          <w:rFonts w:cs="楷体"/>
          <w:b/>
          <w:sz w:val="28"/>
          <w:szCs w:val="28"/>
        </w:rPr>
      </w:pPr>
      <w:r>
        <w:rPr>
          <w:rFonts w:cs="楷体"/>
          <w:b/>
          <w:sz w:val="28"/>
          <w:szCs w:val="28"/>
        </w:rPr>
        <w:t>考试内容</w:t>
      </w:r>
    </w:p>
    <w:p>
      <w:pPr>
        <w:spacing w:after="0" w:line="0" w:lineRule="atLeast"/>
        <w:ind w:left="0" w:right="0"/>
        <w:contextualSpacing/>
        <w:jc w:val="both"/>
        <w:rPr>
          <w:rFonts w:hint="eastAsia"/>
          <w:sz w:val="28"/>
          <w:szCs w:val="28"/>
        </w:rPr>
      </w:pPr>
      <w:r>
        <w:rPr>
          <w:sz w:val="28"/>
          <w:szCs w:val="28"/>
        </w:rPr>
        <w:t xml:space="preserve">市场营销基础知识回顾 　全球视角下的营销活动 </w:t>
      </w:r>
      <w:r>
        <w:rPr>
          <w:rFonts w:hint="eastAsia"/>
          <w:sz w:val="28"/>
          <w:szCs w:val="28"/>
        </w:rPr>
        <w:t xml:space="preserve"> </w:t>
      </w:r>
      <w:r>
        <w:rPr>
          <w:sz w:val="28"/>
          <w:szCs w:val="28"/>
        </w:rPr>
        <w:t xml:space="preserve">全球营销调研与STP策略 </w:t>
      </w:r>
    </w:p>
    <w:p>
      <w:pPr>
        <w:spacing w:after="0" w:line="0" w:lineRule="atLeast"/>
        <w:ind w:left="0" w:right="0"/>
        <w:contextualSpacing/>
        <w:jc w:val="both"/>
        <w:rPr>
          <w:sz w:val="28"/>
          <w:szCs w:val="28"/>
        </w:rPr>
      </w:pPr>
      <w:r>
        <w:rPr>
          <w:sz w:val="28"/>
          <w:szCs w:val="28"/>
        </w:rPr>
        <w:t>全球营销组合策略</w:t>
      </w: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sz w:val="28"/>
          <w:szCs w:val="28"/>
        </w:rPr>
      </w:pPr>
      <w:r>
        <w:rPr>
          <w:rFonts w:hint="eastAsia"/>
          <w:sz w:val="28"/>
          <w:szCs w:val="28"/>
        </w:rPr>
        <w:t>1.了解市场营销基本概念、营销环境与营销调研。</w:t>
      </w:r>
    </w:p>
    <w:p>
      <w:pPr>
        <w:spacing w:after="0" w:line="0" w:lineRule="atLeast"/>
        <w:ind w:left="0" w:right="0"/>
        <w:contextualSpacing/>
        <w:rPr>
          <w:rFonts w:hint="eastAsia"/>
          <w:sz w:val="28"/>
          <w:szCs w:val="28"/>
        </w:rPr>
      </w:pPr>
      <w:r>
        <w:rPr>
          <w:rFonts w:hint="eastAsia"/>
          <w:sz w:val="28"/>
          <w:szCs w:val="28"/>
        </w:rPr>
        <w:t>2.掌握</w:t>
      </w:r>
      <w:r>
        <w:rPr>
          <w:sz w:val="28"/>
          <w:szCs w:val="28"/>
        </w:rPr>
        <w:t>STP策略和</w:t>
      </w:r>
      <w:r>
        <w:rPr>
          <w:rFonts w:hint="eastAsia"/>
          <w:sz w:val="28"/>
          <w:szCs w:val="28"/>
        </w:rPr>
        <w:t>营销组合策略。</w:t>
      </w:r>
    </w:p>
    <w:p>
      <w:pPr>
        <w:spacing w:after="0" w:line="0" w:lineRule="atLeast"/>
        <w:ind w:left="0" w:right="0"/>
        <w:contextualSpacing/>
        <w:rPr>
          <w:sz w:val="28"/>
          <w:szCs w:val="28"/>
        </w:rPr>
      </w:pPr>
      <w:r>
        <w:rPr>
          <w:rFonts w:hint="eastAsia"/>
          <w:sz w:val="28"/>
          <w:szCs w:val="28"/>
        </w:rPr>
        <w:t>3.了解全球营销的基本概念与核心问题。</w:t>
      </w:r>
    </w:p>
    <w:p>
      <w:pPr>
        <w:spacing w:after="0" w:line="0" w:lineRule="atLeast"/>
        <w:ind w:left="0" w:right="0"/>
        <w:contextualSpacing/>
        <w:rPr>
          <w:rFonts w:hint="eastAsia"/>
          <w:sz w:val="28"/>
          <w:szCs w:val="28"/>
        </w:rPr>
      </w:pPr>
      <w:r>
        <w:rPr>
          <w:rFonts w:hint="eastAsia"/>
          <w:sz w:val="28"/>
          <w:szCs w:val="28"/>
        </w:rPr>
        <w:t>4.掌握国际企业的战略倾向与营销战略选择。</w:t>
      </w:r>
    </w:p>
    <w:p>
      <w:pPr>
        <w:spacing w:after="0" w:line="0" w:lineRule="atLeast"/>
        <w:ind w:left="0" w:right="0"/>
        <w:contextualSpacing/>
        <w:rPr>
          <w:rFonts w:hint="eastAsia"/>
          <w:sz w:val="28"/>
          <w:szCs w:val="28"/>
        </w:rPr>
      </w:pPr>
      <w:r>
        <w:rPr>
          <w:rFonts w:hint="eastAsia"/>
          <w:sz w:val="28"/>
          <w:szCs w:val="28"/>
        </w:rPr>
        <w:t>5.掌握全球营销调研以及</w:t>
      </w:r>
      <w:r>
        <w:rPr>
          <w:sz w:val="28"/>
          <w:szCs w:val="28"/>
        </w:rPr>
        <w:t>STP策略的全球市场运用。</w:t>
      </w:r>
    </w:p>
    <w:p>
      <w:pPr>
        <w:spacing w:after="0" w:line="0" w:lineRule="atLeast"/>
        <w:ind w:left="0" w:right="0"/>
        <w:contextualSpacing/>
        <w:rPr>
          <w:rFonts w:hint="eastAsia"/>
          <w:sz w:val="28"/>
          <w:szCs w:val="28"/>
        </w:rPr>
      </w:pPr>
      <w:r>
        <w:rPr>
          <w:rFonts w:hint="eastAsia"/>
          <w:sz w:val="28"/>
          <w:szCs w:val="28"/>
        </w:rPr>
        <w:t>6.掌握全球营销组合策略</w:t>
      </w:r>
    </w:p>
    <w:p>
      <w:pPr>
        <w:spacing w:after="0" w:line="0" w:lineRule="atLeast"/>
        <w:ind w:left="0" w:right="0"/>
        <w:contextualSpacing/>
        <w:rPr>
          <w:rFonts w:hint="eastAsia"/>
          <w:b/>
          <w:sz w:val="28"/>
          <w:szCs w:val="28"/>
        </w:rPr>
      </w:pPr>
    </w:p>
    <w:p>
      <w:pPr>
        <w:spacing w:after="0" w:line="0" w:lineRule="atLeast"/>
        <w:ind w:left="0" w:right="0"/>
        <w:contextualSpacing/>
        <w:rPr>
          <w:b/>
          <w:sz w:val="28"/>
          <w:szCs w:val="28"/>
        </w:rPr>
      </w:pPr>
      <w:r>
        <w:rPr>
          <w:rFonts w:hint="eastAsia"/>
          <w:b/>
          <w:sz w:val="28"/>
          <w:szCs w:val="28"/>
        </w:rPr>
        <w:t>第</w:t>
      </w:r>
      <w:r>
        <w:rPr>
          <w:b/>
          <w:sz w:val="28"/>
          <w:szCs w:val="28"/>
        </w:rPr>
        <w:t xml:space="preserve">11章　国际工程承包 </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 xml:space="preserve">国际工程承包概述 </w:t>
      </w:r>
      <w:r>
        <w:rPr>
          <w:rFonts w:hint="eastAsia"/>
          <w:sz w:val="28"/>
          <w:szCs w:val="28"/>
        </w:rPr>
        <w:t xml:space="preserve"> </w:t>
      </w:r>
      <w:r>
        <w:rPr>
          <w:sz w:val="28"/>
          <w:szCs w:val="28"/>
        </w:rPr>
        <w:t>国际工程承包惯例与规则 　国际工程承包管理</w:t>
      </w: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sz w:val="28"/>
          <w:szCs w:val="28"/>
        </w:rPr>
      </w:pPr>
      <w:r>
        <w:rPr>
          <w:rFonts w:hint="eastAsia"/>
          <w:sz w:val="28"/>
          <w:szCs w:val="28"/>
        </w:rPr>
        <w:t>1.掌握国际工程承包的基本概念和范畴。</w:t>
      </w:r>
    </w:p>
    <w:p>
      <w:pPr>
        <w:spacing w:after="0" w:line="0" w:lineRule="atLeast"/>
        <w:ind w:left="0" w:right="0"/>
        <w:contextualSpacing/>
        <w:rPr>
          <w:sz w:val="28"/>
          <w:szCs w:val="28"/>
        </w:rPr>
      </w:pPr>
      <w:r>
        <w:rPr>
          <w:rFonts w:hint="eastAsia"/>
          <w:sz w:val="28"/>
          <w:szCs w:val="28"/>
        </w:rPr>
        <w:t>2.掌握国际通用的招标方式、招投标流程、项目管理模式、</w:t>
      </w:r>
      <w:r>
        <w:rPr>
          <w:sz w:val="28"/>
          <w:szCs w:val="28"/>
        </w:rPr>
        <w:t>FIDIC合同条件。</w:t>
      </w:r>
    </w:p>
    <w:p>
      <w:pPr>
        <w:spacing w:after="0" w:line="0" w:lineRule="atLeast"/>
        <w:ind w:left="0" w:right="0"/>
        <w:contextualSpacing/>
        <w:rPr>
          <w:sz w:val="28"/>
          <w:szCs w:val="28"/>
        </w:rPr>
      </w:pPr>
      <w:r>
        <w:rPr>
          <w:rFonts w:hint="eastAsia"/>
          <w:sz w:val="28"/>
          <w:szCs w:val="28"/>
        </w:rPr>
        <w:t>3.理解东道国环境如何影响承包商的运营。</w:t>
      </w:r>
    </w:p>
    <w:p>
      <w:pPr>
        <w:spacing w:after="0" w:line="0" w:lineRule="atLeast"/>
        <w:ind w:left="0" w:right="0"/>
        <w:contextualSpacing/>
        <w:rPr>
          <w:sz w:val="28"/>
          <w:szCs w:val="28"/>
        </w:rPr>
      </w:pPr>
      <w:r>
        <w:rPr>
          <w:rFonts w:hint="eastAsia"/>
          <w:sz w:val="28"/>
          <w:szCs w:val="28"/>
        </w:rPr>
        <w:t>4.熟悉投标管理与合同管理的要点。</w:t>
      </w:r>
    </w:p>
    <w:p>
      <w:pPr>
        <w:spacing w:after="0" w:line="0" w:lineRule="atLeast"/>
        <w:ind w:left="0" w:right="0"/>
        <w:contextualSpacing/>
        <w:rPr>
          <w:sz w:val="28"/>
          <w:szCs w:val="28"/>
        </w:rPr>
      </w:pPr>
      <w:r>
        <w:rPr>
          <w:rFonts w:hint="eastAsia"/>
          <w:sz w:val="28"/>
          <w:szCs w:val="28"/>
        </w:rPr>
        <w:t>5.理解国际工程承包行业对于技术、人才、和融资能力的要求。</w:t>
      </w:r>
    </w:p>
    <w:p>
      <w:pPr>
        <w:spacing w:after="0" w:line="0" w:lineRule="atLeast"/>
        <w:ind w:left="0" w:right="0"/>
        <w:contextualSpacing/>
        <w:rPr>
          <w:rFonts w:hint="eastAsia"/>
          <w:b/>
          <w:sz w:val="28"/>
          <w:szCs w:val="28"/>
          <w:highlight w:val="yellow"/>
        </w:rPr>
      </w:pPr>
    </w:p>
    <w:p>
      <w:pPr>
        <w:spacing w:after="0" w:line="0" w:lineRule="atLeast"/>
        <w:ind w:left="0" w:right="0"/>
        <w:contextualSpacing/>
        <w:rPr>
          <w:sz w:val="28"/>
          <w:szCs w:val="28"/>
        </w:rPr>
      </w:pPr>
      <w:r>
        <w:rPr>
          <w:rFonts w:hint="eastAsia"/>
          <w:b/>
          <w:sz w:val="28"/>
          <w:szCs w:val="28"/>
        </w:rPr>
        <w:t>第</w:t>
      </w:r>
      <w:r>
        <w:rPr>
          <w:b/>
          <w:sz w:val="28"/>
          <w:szCs w:val="28"/>
        </w:rPr>
        <w:t>12章　全球人力资源管理</w:t>
      </w:r>
      <w:r>
        <w:rPr>
          <w:sz w:val="28"/>
          <w:szCs w:val="28"/>
        </w:rPr>
        <w:t xml:space="preserve"> </w:t>
      </w:r>
    </w:p>
    <w:p>
      <w:pPr>
        <w:spacing w:after="0" w:line="0" w:lineRule="atLeast"/>
        <w:ind w:left="0" w:right="0"/>
        <w:contextualSpacing/>
        <w:rPr>
          <w:rFonts w:cs="楷体"/>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 xml:space="preserve">人力资源管理基础知识回顾 </w:t>
      </w:r>
      <w:r>
        <w:rPr>
          <w:rFonts w:hint="eastAsia"/>
          <w:sz w:val="28"/>
          <w:szCs w:val="28"/>
        </w:rPr>
        <w:t xml:space="preserve"> </w:t>
      </w:r>
      <w:r>
        <w:rPr>
          <w:sz w:val="28"/>
          <w:szCs w:val="28"/>
        </w:rPr>
        <w:t xml:space="preserve">人力资源管理内涵的丰富 外部环境对全球人力资源管理活动的影响 </w:t>
      </w:r>
      <w:r>
        <w:rPr>
          <w:rFonts w:hint="eastAsia"/>
          <w:sz w:val="28"/>
          <w:szCs w:val="28"/>
        </w:rPr>
        <w:t xml:space="preserve"> </w:t>
      </w:r>
      <w:r>
        <w:rPr>
          <w:sz w:val="28"/>
          <w:szCs w:val="28"/>
        </w:rPr>
        <w:t>企业内部因素对全球人力资源管理活动的影响</w:t>
      </w:r>
    </w:p>
    <w:p>
      <w:pPr>
        <w:spacing w:after="0" w:line="0" w:lineRule="atLeast"/>
        <w:ind w:left="0" w:right="0"/>
        <w:contextualSpacing/>
        <w:rPr>
          <w:rFonts w:hint="eastAsia" w:cs="楷体"/>
          <w:b/>
          <w:sz w:val="28"/>
          <w:szCs w:val="28"/>
        </w:rPr>
      </w:pPr>
      <w:r>
        <w:rPr>
          <w:rFonts w:cs="楷体"/>
          <w:b/>
          <w:sz w:val="28"/>
          <w:szCs w:val="28"/>
        </w:rPr>
        <w:t>考试要求</w:t>
      </w:r>
    </w:p>
    <w:p>
      <w:pPr>
        <w:tabs>
          <w:tab w:val="left" w:pos="720"/>
        </w:tabs>
        <w:spacing w:after="0" w:line="0" w:lineRule="atLeast"/>
        <w:ind w:left="0" w:right="0"/>
        <w:contextualSpacing/>
        <w:rPr>
          <w:sz w:val="28"/>
          <w:szCs w:val="28"/>
        </w:rPr>
      </w:pPr>
      <w:r>
        <w:rPr>
          <w:rFonts w:hint="eastAsia"/>
          <w:sz w:val="28"/>
          <w:szCs w:val="28"/>
        </w:rPr>
        <w:t>1.了解人力资源管理的发展历程以及每个阶段的特点。</w:t>
      </w:r>
    </w:p>
    <w:p>
      <w:pPr>
        <w:tabs>
          <w:tab w:val="left" w:pos="720"/>
        </w:tabs>
        <w:spacing w:after="0" w:line="0" w:lineRule="atLeast"/>
        <w:ind w:left="0" w:right="0"/>
        <w:contextualSpacing/>
        <w:rPr>
          <w:sz w:val="28"/>
          <w:szCs w:val="28"/>
        </w:rPr>
      </w:pPr>
      <w:r>
        <w:rPr>
          <w:rFonts w:hint="eastAsia"/>
          <w:sz w:val="28"/>
          <w:szCs w:val="28"/>
        </w:rPr>
        <w:t>2.掌握一般人力资源管理与国际人力资源管理的区别。</w:t>
      </w:r>
    </w:p>
    <w:p>
      <w:pPr>
        <w:tabs>
          <w:tab w:val="left" w:pos="720"/>
        </w:tabs>
        <w:spacing w:after="0" w:line="0" w:lineRule="atLeast"/>
        <w:ind w:left="0" w:right="0"/>
        <w:contextualSpacing/>
        <w:rPr>
          <w:sz w:val="28"/>
          <w:szCs w:val="28"/>
        </w:rPr>
      </w:pPr>
      <w:r>
        <w:rPr>
          <w:rFonts w:hint="eastAsia"/>
          <w:sz w:val="28"/>
          <w:szCs w:val="28"/>
        </w:rPr>
        <w:t>3.认识外部环境和企业内部因素对全球人力资源管理活动的影响。</w:t>
      </w:r>
    </w:p>
    <w:p>
      <w:pPr>
        <w:spacing w:after="0" w:line="0" w:lineRule="atLeast"/>
        <w:ind w:left="0" w:right="0"/>
        <w:contextualSpacing/>
        <w:rPr>
          <w:rFonts w:hint="eastAsia"/>
          <w:b/>
          <w:sz w:val="28"/>
          <w:szCs w:val="28"/>
          <w:highlight w:val="yellow"/>
        </w:rPr>
      </w:pPr>
    </w:p>
    <w:p>
      <w:pPr>
        <w:spacing w:after="0" w:line="0" w:lineRule="atLeast"/>
        <w:ind w:left="0" w:right="0"/>
        <w:contextualSpacing/>
        <w:rPr>
          <w:b/>
          <w:color w:val="FF0000"/>
          <w:sz w:val="28"/>
          <w:szCs w:val="28"/>
        </w:rPr>
      </w:pPr>
      <w:r>
        <w:rPr>
          <w:rFonts w:hint="eastAsia"/>
          <w:b/>
          <w:sz w:val="28"/>
          <w:szCs w:val="28"/>
        </w:rPr>
        <w:t>第</w:t>
      </w:r>
      <w:r>
        <w:rPr>
          <w:b/>
          <w:sz w:val="28"/>
          <w:szCs w:val="28"/>
        </w:rPr>
        <w:t xml:space="preserve">13章　国际财务管理与国际会计 </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color w:val="auto"/>
          <w:szCs w:val="28"/>
        </w:rPr>
      </w:pPr>
      <w:r>
        <w:rPr>
          <w:color w:val="auto"/>
          <w:sz w:val="28"/>
          <w:szCs w:val="28"/>
        </w:rPr>
        <w:t xml:space="preserve">国际财务管理的特别考虑与应对 国际财务管理 国际会计 </w:t>
      </w:r>
    </w:p>
    <w:p>
      <w:pPr>
        <w:spacing w:after="0" w:line="0" w:lineRule="atLeast"/>
        <w:ind w:left="0" w:right="0"/>
        <w:contextualSpacing/>
        <w:jc w:val="both"/>
        <w:rPr>
          <w:rFonts w:hint="eastAsia" w:cs="楷体"/>
          <w:b/>
          <w:sz w:val="28"/>
          <w:szCs w:val="28"/>
        </w:rPr>
      </w:pPr>
      <w:r>
        <w:rPr>
          <w:rFonts w:cs="楷体"/>
          <w:b/>
          <w:sz w:val="28"/>
          <w:szCs w:val="28"/>
        </w:rPr>
        <w:t>考试要求</w:t>
      </w:r>
    </w:p>
    <w:p>
      <w:pPr>
        <w:tabs>
          <w:tab w:val="left" w:pos="720"/>
        </w:tabs>
        <w:spacing w:after="0" w:line="0" w:lineRule="atLeast"/>
        <w:ind w:left="0" w:right="0"/>
        <w:contextualSpacing/>
        <w:rPr>
          <w:sz w:val="28"/>
          <w:szCs w:val="28"/>
        </w:rPr>
      </w:pPr>
      <w:r>
        <w:rPr>
          <w:rFonts w:hint="eastAsia"/>
          <w:sz w:val="28"/>
          <w:szCs w:val="28"/>
        </w:rPr>
        <w:t>1.掌握外汇及利率风险管理。</w:t>
      </w:r>
    </w:p>
    <w:p>
      <w:pPr>
        <w:tabs>
          <w:tab w:val="left" w:pos="720"/>
        </w:tabs>
        <w:spacing w:after="0" w:line="0" w:lineRule="atLeast"/>
        <w:ind w:left="0" w:right="0"/>
        <w:contextualSpacing/>
        <w:rPr>
          <w:sz w:val="28"/>
          <w:szCs w:val="28"/>
        </w:rPr>
      </w:pPr>
      <w:r>
        <w:rPr>
          <w:rFonts w:hint="eastAsia"/>
          <w:sz w:val="28"/>
          <w:szCs w:val="28"/>
        </w:rPr>
        <w:t>2.了解国际税务管理。</w:t>
      </w:r>
    </w:p>
    <w:p>
      <w:pPr>
        <w:tabs>
          <w:tab w:val="left" w:pos="720"/>
        </w:tabs>
        <w:spacing w:after="0" w:line="0" w:lineRule="atLeast"/>
        <w:ind w:left="0" w:right="0"/>
        <w:contextualSpacing/>
        <w:rPr>
          <w:sz w:val="28"/>
          <w:szCs w:val="28"/>
        </w:rPr>
      </w:pPr>
      <w:r>
        <w:rPr>
          <w:rFonts w:hint="eastAsia"/>
          <w:sz w:val="28"/>
          <w:szCs w:val="28"/>
        </w:rPr>
        <w:t xml:space="preserve">3.了解会计的国别差异、会计制度的国际协调。 </w:t>
      </w:r>
    </w:p>
    <w:p>
      <w:pPr>
        <w:tabs>
          <w:tab w:val="left" w:pos="720"/>
        </w:tabs>
        <w:spacing w:after="0" w:line="0" w:lineRule="atLeast"/>
        <w:ind w:left="0" w:right="0"/>
        <w:contextualSpacing/>
        <w:rPr>
          <w:sz w:val="28"/>
          <w:szCs w:val="28"/>
        </w:rPr>
      </w:pPr>
      <w:r>
        <w:rPr>
          <w:rFonts w:hint="eastAsia"/>
          <w:sz w:val="28"/>
          <w:szCs w:val="28"/>
        </w:rPr>
        <w:t>4.掌握企业如何处理国际会计遇到的新问题如跨国报表合并、货币换算、折算风险等。</w:t>
      </w:r>
    </w:p>
    <w:p>
      <w:pPr>
        <w:spacing w:after="0" w:line="0" w:lineRule="atLeast"/>
        <w:ind w:left="0" w:right="0"/>
        <w:contextualSpacing/>
        <w:rPr>
          <w:rFonts w:hint="eastAsia"/>
          <w:sz w:val="28"/>
          <w:szCs w:val="28"/>
        </w:rPr>
      </w:pPr>
      <w:r>
        <w:rPr>
          <w:rFonts w:hint="eastAsia"/>
          <w:sz w:val="28"/>
          <w:szCs w:val="28"/>
        </w:rPr>
        <w:t>5.掌握企业跨国财务管理的投融资决策分析及如何有效地管理现金流。</w:t>
      </w:r>
    </w:p>
    <w:p>
      <w:pPr>
        <w:spacing w:after="0" w:line="0" w:lineRule="atLeast"/>
        <w:ind w:left="0" w:right="0"/>
        <w:contextualSpacing/>
        <w:rPr>
          <w:rFonts w:hint="eastAsia"/>
          <w:sz w:val="28"/>
          <w:szCs w:val="28"/>
        </w:rPr>
      </w:pPr>
    </w:p>
    <w:p>
      <w:pPr>
        <w:pStyle w:val="7"/>
        <w:rPr>
          <w:rFonts w:ascii="宋体" w:hAnsi="宋体" w:eastAsia="宋体"/>
          <w:szCs w:val="28"/>
        </w:rPr>
      </w:pPr>
      <w:r>
        <w:rPr>
          <w:rFonts w:hint="eastAsia" w:ascii="宋体" w:hAnsi="宋体" w:eastAsia="宋体"/>
          <w:szCs w:val="28"/>
        </w:rPr>
        <w:t>第</w:t>
      </w:r>
      <w:r>
        <w:rPr>
          <w:rFonts w:ascii="宋体" w:hAnsi="宋体" w:eastAsia="宋体"/>
          <w:szCs w:val="28"/>
        </w:rPr>
        <w:t xml:space="preserve">14章　全球信息系统 </w:t>
      </w:r>
    </w:p>
    <w:p>
      <w:pPr>
        <w:spacing w:after="0" w:line="0" w:lineRule="atLeast"/>
        <w:ind w:left="0" w:right="0"/>
        <w:contextualSpacing/>
        <w:rPr>
          <w:b/>
          <w:sz w:val="28"/>
          <w:szCs w:val="28"/>
        </w:rPr>
      </w:pPr>
      <w:r>
        <w:rPr>
          <w:rFonts w:hint="eastAsia"/>
          <w:b/>
          <w:sz w:val="28"/>
          <w:szCs w:val="28"/>
        </w:rPr>
        <w:t>考</w:t>
      </w:r>
      <w:r>
        <w:rPr>
          <w:rFonts w:cs="楷体"/>
          <w:b/>
          <w:sz w:val="28"/>
          <w:szCs w:val="28"/>
        </w:rPr>
        <w:t>试内容</w:t>
      </w:r>
    </w:p>
    <w:p>
      <w:pPr>
        <w:spacing w:after="0" w:line="0" w:lineRule="atLeast"/>
        <w:ind w:left="0" w:right="0"/>
        <w:contextualSpacing/>
        <w:rPr>
          <w:rFonts w:hint="eastAsia"/>
          <w:sz w:val="28"/>
          <w:szCs w:val="28"/>
        </w:rPr>
      </w:pPr>
      <w:r>
        <w:rPr>
          <w:rFonts w:hint="eastAsia"/>
          <w:sz w:val="28"/>
          <w:szCs w:val="28"/>
        </w:rPr>
        <w:t>信息和信息管理的基础  基于企业内部的信息管理   基于供应链的信息管理  电子商务与管理信息系统   全球信息系统构建中的商务与管理问题</w:t>
      </w: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sz w:val="28"/>
          <w:szCs w:val="28"/>
        </w:rPr>
      </w:pPr>
      <w:r>
        <w:rPr>
          <w:rFonts w:hint="eastAsia"/>
          <w:sz w:val="28"/>
          <w:szCs w:val="28"/>
        </w:rPr>
        <w:t>1.掌握信息和信息系统的基础知识</w:t>
      </w:r>
    </w:p>
    <w:p>
      <w:pPr>
        <w:spacing w:after="0" w:line="0" w:lineRule="atLeast"/>
        <w:ind w:left="0" w:right="0"/>
        <w:contextualSpacing/>
        <w:rPr>
          <w:sz w:val="28"/>
          <w:szCs w:val="28"/>
        </w:rPr>
      </w:pPr>
      <w:r>
        <w:rPr>
          <w:rFonts w:hint="eastAsia"/>
          <w:sz w:val="28"/>
          <w:szCs w:val="28"/>
        </w:rPr>
        <w:t>2.理解企业内部和基于供应链的信息管理</w:t>
      </w:r>
    </w:p>
    <w:p>
      <w:pPr>
        <w:spacing w:after="0" w:line="0" w:lineRule="atLeast"/>
        <w:ind w:left="0" w:right="0"/>
        <w:contextualSpacing/>
        <w:rPr>
          <w:sz w:val="28"/>
          <w:szCs w:val="28"/>
        </w:rPr>
      </w:pPr>
      <w:r>
        <w:rPr>
          <w:rFonts w:hint="eastAsia"/>
          <w:sz w:val="28"/>
          <w:szCs w:val="28"/>
        </w:rPr>
        <w:t>3.掌握围绕电子商务的信息管理</w:t>
      </w:r>
    </w:p>
    <w:p>
      <w:pPr>
        <w:spacing w:after="0" w:line="0" w:lineRule="atLeast"/>
        <w:ind w:left="0" w:right="0"/>
        <w:contextualSpacing/>
        <w:rPr>
          <w:sz w:val="28"/>
          <w:szCs w:val="28"/>
        </w:rPr>
      </w:pPr>
      <w:r>
        <w:rPr>
          <w:rFonts w:hint="eastAsia"/>
          <w:sz w:val="28"/>
          <w:szCs w:val="28"/>
        </w:rPr>
        <w:t>4.了解构建全球信息系统过程中的管理与商务问题</w:t>
      </w:r>
    </w:p>
    <w:p>
      <w:pPr>
        <w:pStyle w:val="7"/>
        <w:rPr>
          <w:rFonts w:hint="eastAsia" w:ascii="宋体" w:hAnsi="宋体" w:eastAsia="宋体"/>
          <w:szCs w:val="28"/>
          <w:highlight w:val="lightGray"/>
        </w:rPr>
      </w:pPr>
    </w:p>
    <w:p>
      <w:pPr>
        <w:pStyle w:val="7"/>
        <w:rPr>
          <w:rFonts w:ascii="宋体" w:hAnsi="宋体" w:eastAsia="宋体"/>
          <w:szCs w:val="28"/>
        </w:rPr>
      </w:pPr>
      <w:r>
        <w:rPr>
          <w:rFonts w:hint="eastAsia" w:ascii="宋体" w:hAnsi="宋体" w:eastAsia="宋体"/>
          <w:szCs w:val="28"/>
        </w:rPr>
        <w:t>第</w:t>
      </w:r>
      <w:r>
        <w:rPr>
          <w:rFonts w:ascii="宋体" w:hAnsi="宋体" w:eastAsia="宋体"/>
          <w:szCs w:val="28"/>
        </w:rPr>
        <w:t>15章　国际商务的风险管理与保险</w:t>
      </w:r>
    </w:p>
    <w:p>
      <w:pPr>
        <w:spacing w:after="0" w:line="0" w:lineRule="atLeast"/>
        <w:ind w:left="0" w:right="0"/>
        <w:contextualSpacing/>
        <w:rPr>
          <w:rFonts w:cs="楷体"/>
          <w:b/>
          <w:sz w:val="28"/>
          <w:szCs w:val="28"/>
        </w:rPr>
      </w:pPr>
      <w:r>
        <w:rPr>
          <w:rFonts w:hint="eastAsia"/>
          <w:b/>
          <w:sz w:val="28"/>
          <w:szCs w:val="28"/>
        </w:rPr>
        <w:t>考</w:t>
      </w:r>
      <w:r>
        <w:rPr>
          <w:rFonts w:cs="楷体"/>
          <w:b/>
          <w:sz w:val="28"/>
          <w:szCs w:val="28"/>
        </w:rPr>
        <w:t>试内容</w:t>
      </w:r>
    </w:p>
    <w:p>
      <w:pPr>
        <w:spacing w:after="0" w:line="0" w:lineRule="atLeast"/>
        <w:ind w:left="0" w:right="0"/>
        <w:contextualSpacing/>
        <w:rPr>
          <w:rFonts w:hint="eastAsia"/>
          <w:sz w:val="28"/>
          <w:szCs w:val="28"/>
        </w:rPr>
      </w:pPr>
      <w:r>
        <w:rPr>
          <w:rFonts w:hint="eastAsia"/>
          <w:sz w:val="28"/>
          <w:szCs w:val="28"/>
        </w:rPr>
        <w:t>国际商务活动中的风险  国际商务风险的管理  保险  国际商务活动中的财产保险  国际商务活动中的责任保险   国际商务活动中的员工福利  国际工程承包中的保证</w:t>
      </w:r>
    </w:p>
    <w:p>
      <w:pPr>
        <w:spacing w:after="0" w:line="0" w:lineRule="atLeast"/>
        <w:ind w:left="0" w:right="0"/>
        <w:contextualSpacing/>
        <w:rPr>
          <w:sz w:val="28"/>
          <w:szCs w:val="28"/>
        </w:rPr>
      </w:pPr>
    </w:p>
    <w:p>
      <w:pPr>
        <w:spacing w:after="0" w:line="0" w:lineRule="atLeast"/>
        <w:ind w:left="0" w:right="0"/>
        <w:contextualSpacing/>
        <w:rPr>
          <w:b/>
          <w:sz w:val="28"/>
          <w:szCs w:val="28"/>
        </w:rPr>
      </w:pPr>
      <w:r>
        <w:rPr>
          <w:rFonts w:cs="楷体"/>
          <w:b/>
          <w:sz w:val="28"/>
          <w:szCs w:val="28"/>
        </w:rPr>
        <w:t>考试要求</w:t>
      </w:r>
    </w:p>
    <w:p>
      <w:pPr>
        <w:tabs>
          <w:tab w:val="left" w:pos="720"/>
        </w:tabs>
        <w:spacing w:after="0" w:line="0" w:lineRule="atLeast"/>
        <w:ind w:left="0" w:right="0"/>
        <w:contextualSpacing/>
        <w:rPr>
          <w:sz w:val="28"/>
          <w:szCs w:val="28"/>
        </w:rPr>
      </w:pPr>
      <w:r>
        <w:rPr>
          <w:rFonts w:hint="eastAsia"/>
          <w:sz w:val="28"/>
          <w:szCs w:val="28"/>
        </w:rPr>
        <w:t xml:space="preserve">1.理解风险的分类标准、类型概念和区别。 </w:t>
      </w:r>
    </w:p>
    <w:p>
      <w:pPr>
        <w:tabs>
          <w:tab w:val="left" w:pos="720"/>
        </w:tabs>
        <w:spacing w:after="0" w:line="0" w:lineRule="atLeast"/>
        <w:ind w:left="0" w:right="0"/>
        <w:contextualSpacing/>
        <w:rPr>
          <w:sz w:val="28"/>
          <w:szCs w:val="28"/>
        </w:rPr>
      </w:pPr>
      <w:r>
        <w:rPr>
          <w:rFonts w:hint="eastAsia"/>
          <w:sz w:val="28"/>
          <w:szCs w:val="28"/>
        </w:rPr>
        <w:t>2.了解风险管理的步骤和基本手段。</w:t>
      </w:r>
    </w:p>
    <w:p>
      <w:pPr>
        <w:tabs>
          <w:tab w:val="left" w:pos="720"/>
        </w:tabs>
        <w:spacing w:after="0" w:line="0" w:lineRule="atLeast"/>
        <w:ind w:left="0" w:right="0"/>
        <w:contextualSpacing/>
        <w:rPr>
          <w:sz w:val="28"/>
          <w:szCs w:val="28"/>
        </w:rPr>
      </w:pPr>
      <w:r>
        <w:rPr>
          <w:rFonts w:hint="eastAsia"/>
          <w:sz w:val="28"/>
          <w:szCs w:val="28"/>
        </w:rPr>
        <w:t>3.掌握保险的基本原理、作用和局限性。</w:t>
      </w:r>
    </w:p>
    <w:p>
      <w:pPr>
        <w:tabs>
          <w:tab w:val="left" w:pos="720"/>
        </w:tabs>
        <w:spacing w:after="0" w:line="0" w:lineRule="atLeast"/>
        <w:ind w:left="0" w:right="0"/>
        <w:contextualSpacing/>
        <w:rPr>
          <w:sz w:val="28"/>
          <w:szCs w:val="28"/>
        </w:rPr>
      </w:pPr>
      <w:r>
        <w:rPr>
          <w:rFonts w:hint="eastAsia"/>
          <w:sz w:val="28"/>
          <w:szCs w:val="28"/>
        </w:rPr>
        <w:t>4.了解保险中介以及保险人的基本类别。</w:t>
      </w:r>
    </w:p>
    <w:p>
      <w:pPr>
        <w:tabs>
          <w:tab w:val="left" w:pos="720"/>
        </w:tabs>
        <w:spacing w:after="0" w:line="0" w:lineRule="atLeast"/>
        <w:ind w:left="0" w:right="0"/>
        <w:contextualSpacing/>
        <w:rPr>
          <w:rFonts w:hint="eastAsia"/>
          <w:sz w:val="28"/>
          <w:szCs w:val="28"/>
        </w:rPr>
      </w:pPr>
      <w:r>
        <w:rPr>
          <w:rFonts w:hint="eastAsia"/>
          <w:sz w:val="28"/>
          <w:szCs w:val="28"/>
        </w:rPr>
        <w:t>5.掌握国际商务活动中保险四大类别的基本概念，具有判断某个具体的险种属于哪一类别的能力。</w:t>
      </w:r>
    </w:p>
    <w:p>
      <w:pPr>
        <w:tabs>
          <w:tab w:val="left" w:pos="720"/>
        </w:tabs>
        <w:spacing w:after="0" w:line="0" w:lineRule="atLeast"/>
        <w:ind w:left="0" w:right="0"/>
        <w:contextualSpacing/>
        <w:rPr>
          <w:rFonts w:hint="eastAsia"/>
          <w:sz w:val="28"/>
          <w:szCs w:val="28"/>
        </w:rPr>
      </w:pPr>
    </w:p>
    <w:p>
      <w:pPr>
        <w:numPr>
          <w:ilvl w:val="0"/>
          <w:numId w:val="1"/>
        </w:numPr>
        <w:spacing w:after="0" w:line="0" w:lineRule="atLeast"/>
        <w:ind w:right="0"/>
        <w:contextualSpacing/>
        <w:rPr>
          <w:rFonts w:hint="eastAsia"/>
          <w:sz w:val="28"/>
          <w:szCs w:val="28"/>
        </w:rPr>
      </w:pPr>
      <w:r>
        <w:rPr>
          <w:rFonts w:hint="eastAsia"/>
          <w:sz w:val="28"/>
          <w:szCs w:val="28"/>
        </w:rPr>
        <w:t>参阅书目：</w:t>
      </w:r>
    </w:p>
    <w:p>
      <w:pPr>
        <w:spacing w:after="0" w:line="0" w:lineRule="atLeast"/>
        <w:ind w:left="0" w:right="0"/>
        <w:contextualSpacing/>
        <w:rPr>
          <w:sz w:val="28"/>
          <w:szCs w:val="28"/>
        </w:rPr>
      </w:pPr>
      <w:r>
        <w:rPr>
          <w:rFonts w:hint="eastAsia" w:cs="Tahoma"/>
          <w:color w:val="2B2B2B"/>
          <w:sz w:val="28"/>
          <w:szCs w:val="28"/>
        </w:rPr>
        <w:t>《</w:t>
      </w:r>
      <w:r>
        <w:rPr>
          <w:rFonts w:cs="Tahoma"/>
          <w:color w:val="2B2B2B"/>
          <w:sz w:val="28"/>
          <w:szCs w:val="28"/>
        </w:rPr>
        <w:t>国际商务</w:t>
      </w:r>
      <w:r>
        <w:rPr>
          <w:rFonts w:hint="eastAsia" w:cs="Tahoma"/>
          <w:color w:val="2B2B2B"/>
          <w:sz w:val="28"/>
          <w:szCs w:val="28"/>
        </w:rPr>
        <w:t>》（第3版），</w:t>
      </w:r>
      <w:r>
        <w:rPr>
          <w:rFonts w:cs="Tahoma"/>
          <w:color w:val="2B2B2B"/>
          <w:sz w:val="28"/>
          <w:szCs w:val="28"/>
        </w:rPr>
        <w:t>王炜瀚、王健</w:t>
      </w:r>
      <w:r>
        <w:rPr>
          <w:rFonts w:hint="eastAsia" w:cs="Tahoma"/>
          <w:color w:val="2B2B2B"/>
          <w:sz w:val="28"/>
          <w:szCs w:val="28"/>
        </w:rPr>
        <w:t xml:space="preserve"> </w:t>
      </w:r>
      <w:r>
        <w:rPr>
          <w:rFonts w:cs="Tahoma"/>
          <w:color w:val="2B2B2B"/>
          <w:sz w:val="28"/>
          <w:szCs w:val="28"/>
        </w:rPr>
        <w:t>机械工业出版社</w:t>
      </w:r>
      <w:r>
        <w:rPr>
          <w:rFonts w:hint="eastAsia" w:cs="Tahoma"/>
          <w:color w:val="2B2B2B"/>
          <w:sz w:val="28"/>
          <w:szCs w:val="28"/>
        </w:rPr>
        <w:t xml:space="preserve">  </w:t>
      </w:r>
      <w:r>
        <w:rPr>
          <w:rFonts w:cs="Tahoma"/>
          <w:color w:val="2B2B2B"/>
          <w:sz w:val="28"/>
          <w:szCs w:val="28"/>
        </w:rPr>
        <w:t>201</w:t>
      </w:r>
      <w:r>
        <w:rPr>
          <w:rFonts w:hint="eastAsia" w:cs="Tahoma"/>
          <w:color w:val="2B2B2B"/>
          <w:sz w:val="28"/>
          <w:szCs w:val="28"/>
        </w:rPr>
        <w:t>9年4月</w:t>
      </w:r>
    </w:p>
    <w:sectPr>
      <w:pgSz w:w="11904" w:h="16838"/>
      <w:pgMar w:top="993" w:right="989" w:bottom="851" w:left="993"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80F67"/>
    <w:multiLevelType w:val="multilevel"/>
    <w:tmpl w:val="7AC80F6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914"/>
    <w:rsid w:val="0003460C"/>
    <w:rsid w:val="00050AF1"/>
    <w:rsid w:val="00061CCB"/>
    <w:rsid w:val="000775AC"/>
    <w:rsid w:val="00080CB1"/>
    <w:rsid w:val="00082D24"/>
    <w:rsid w:val="00083596"/>
    <w:rsid w:val="000D31B3"/>
    <w:rsid w:val="000D78AF"/>
    <w:rsid w:val="000E0AB2"/>
    <w:rsid w:val="000E745A"/>
    <w:rsid w:val="00100514"/>
    <w:rsid w:val="001257E3"/>
    <w:rsid w:val="00132F86"/>
    <w:rsid w:val="0014510D"/>
    <w:rsid w:val="0015394C"/>
    <w:rsid w:val="00155405"/>
    <w:rsid w:val="00156DDA"/>
    <w:rsid w:val="00160155"/>
    <w:rsid w:val="00165B00"/>
    <w:rsid w:val="0017111A"/>
    <w:rsid w:val="0018051D"/>
    <w:rsid w:val="00193A8B"/>
    <w:rsid w:val="001C2694"/>
    <w:rsid w:val="00216E24"/>
    <w:rsid w:val="0023254A"/>
    <w:rsid w:val="00242CB9"/>
    <w:rsid w:val="002658D8"/>
    <w:rsid w:val="002A1CA9"/>
    <w:rsid w:val="002A4FDF"/>
    <w:rsid w:val="002B191B"/>
    <w:rsid w:val="002F7B8E"/>
    <w:rsid w:val="00304522"/>
    <w:rsid w:val="003104FF"/>
    <w:rsid w:val="00312D53"/>
    <w:rsid w:val="00327E5B"/>
    <w:rsid w:val="00374BAC"/>
    <w:rsid w:val="003851E7"/>
    <w:rsid w:val="00386D19"/>
    <w:rsid w:val="00395215"/>
    <w:rsid w:val="003A7F5A"/>
    <w:rsid w:val="003B17C8"/>
    <w:rsid w:val="003C0D04"/>
    <w:rsid w:val="003C5E48"/>
    <w:rsid w:val="003E10AF"/>
    <w:rsid w:val="003E275E"/>
    <w:rsid w:val="003E3D35"/>
    <w:rsid w:val="003F4C8D"/>
    <w:rsid w:val="00422E82"/>
    <w:rsid w:val="004277C5"/>
    <w:rsid w:val="00441854"/>
    <w:rsid w:val="004421AC"/>
    <w:rsid w:val="004479C1"/>
    <w:rsid w:val="00475A4E"/>
    <w:rsid w:val="0049717D"/>
    <w:rsid w:val="004E521F"/>
    <w:rsid w:val="004F0247"/>
    <w:rsid w:val="004F4EA3"/>
    <w:rsid w:val="00522312"/>
    <w:rsid w:val="00532AB2"/>
    <w:rsid w:val="00533A78"/>
    <w:rsid w:val="005869B8"/>
    <w:rsid w:val="00593861"/>
    <w:rsid w:val="006146A2"/>
    <w:rsid w:val="00627B86"/>
    <w:rsid w:val="00655760"/>
    <w:rsid w:val="006601BC"/>
    <w:rsid w:val="00666A89"/>
    <w:rsid w:val="00683A43"/>
    <w:rsid w:val="0069592A"/>
    <w:rsid w:val="006A586D"/>
    <w:rsid w:val="006B7056"/>
    <w:rsid w:val="006B72C1"/>
    <w:rsid w:val="006D5C64"/>
    <w:rsid w:val="006E480F"/>
    <w:rsid w:val="007048AE"/>
    <w:rsid w:val="007303DF"/>
    <w:rsid w:val="007364BF"/>
    <w:rsid w:val="00757F9F"/>
    <w:rsid w:val="007647D6"/>
    <w:rsid w:val="007D4657"/>
    <w:rsid w:val="007E5007"/>
    <w:rsid w:val="0080739E"/>
    <w:rsid w:val="0083273C"/>
    <w:rsid w:val="008A0128"/>
    <w:rsid w:val="008A440F"/>
    <w:rsid w:val="008A60D7"/>
    <w:rsid w:val="008D1F3D"/>
    <w:rsid w:val="008E0985"/>
    <w:rsid w:val="008F15D9"/>
    <w:rsid w:val="00903540"/>
    <w:rsid w:val="009138C5"/>
    <w:rsid w:val="009208B2"/>
    <w:rsid w:val="009330B1"/>
    <w:rsid w:val="00935BD7"/>
    <w:rsid w:val="00947A7D"/>
    <w:rsid w:val="009516FD"/>
    <w:rsid w:val="00953891"/>
    <w:rsid w:val="00970148"/>
    <w:rsid w:val="00972761"/>
    <w:rsid w:val="009815EA"/>
    <w:rsid w:val="009B30D8"/>
    <w:rsid w:val="009B3F63"/>
    <w:rsid w:val="009C5533"/>
    <w:rsid w:val="00A117DD"/>
    <w:rsid w:val="00A2449D"/>
    <w:rsid w:val="00A2477A"/>
    <w:rsid w:val="00A34E23"/>
    <w:rsid w:val="00A351AD"/>
    <w:rsid w:val="00A45F93"/>
    <w:rsid w:val="00A47EF1"/>
    <w:rsid w:val="00A70B32"/>
    <w:rsid w:val="00A746CA"/>
    <w:rsid w:val="00A81CDD"/>
    <w:rsid w:val="00AC6E03"/>
    <w:rsid w:val="00B03DCA"/>
    <w:rsid w:val="00B05281"/>
    <w:rsid w:val="00B14EC4"/>
    <w:rsid w:val="00B3143F"/>
    <w:rsid w:val="00B40303"/>
    <w:rsid w:val="00B62A76"/>
    <w:rsid w:val="00B67DD8"/>
    <w:rsid w:val="00B71636"/>
    <w:rsid w:val="00BA132F"/>
    <w:rsid w:val="00BB212F"/>
    <w:rsid w:val="00BC0D12"/>
    <w:rsid w:val="00BC33C7"/>
    <w:rsid w:val="00BC64EB"/>
    <w:rsid w:val="00BD1564"/>
    <w:rsid w:val="00BE2357"/>
    <w:rsid w:val="00C638F2"/>
    <w:rsid w:val="00C77F5F"/>
    <w:rsid w:val="00C820EB"/>
    <w:rsid w:val="00CC23F5"/>
    <w:rsid w:val="00CC75FD"/>
    <w:rsid w:val="00CD6694"/>
    <w:rsid w:val="00D055DA"/>
    <w:rsid w:val="00D13B8E"/>
    <w:rsid w:val="00D34FAA"/>
    <w:rsid w:val="00D569C2"/>
    <w:rsid w:val="00D75DFB"/>
    <w:rsid w:val="00D8394F"/>
    <w:rsid w:val="00DC7A5B"/>
    <w:rsid w:val="00DD39D6"/>
    <w:rsid w:val="00DD7894"/>
    <w:rsid w:val="00E062D4"/>
    <w:rsid w:val="00E17DD5"/>
    <w:rsid w:val="00E24C69"/>
    <w:rsid w:val="00E40B6E"/>
    <w:rsid w:val="00E534A2"/>
    <w:rsid w:val="00E6549B"/>
    <w:rsid w:val="00E66C7F"/>
    <w:rsid w:val="00E92572"/>
    <w:rsid w:val="00E95F82"/>
    <w:rsid w:val="00EB764A"/>
    <w:rsid w:val="00ED2915"/>
    <w:rsid w:val="00ED778D"/>
    <w:rsid w:val="00EF1D02"/>
    <w:rsid w:val="00EF6169"/>
    <w:rsid w:val="00F326D6"/>
    <w:rsid w:val="00F631D4"/>
    <w:rsid w:val="00F76421"/>
    <w:rsid w:val="00F86FBB"/>
    <w:rsid w:val="00F95EE2"/>
    <w:rsid w:val="00FA2E5E"/>
    <w:rsid w:val="00FA6833"/>
    <w:rsid w:val="00FB5D78"/>
    <w:rsid w:val="00FE2E4A"/>
    <w:rsid w:val="00FE4DE3"/>
    <w:rsid w:val="00FE6689"/>
    <w:rsid w:val="19C94BD6"/>
    <w:rsid w:val="1F9E73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1"/>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3">
    <w:name w:val="footer"/>
    <w:basedOn w:val="1"/>
    <w:link w:val="13"/>
    <w:unhideWhenUsed/>
    <w:uiPriority w:val="99"/>
    <w:pPr>
      <w:tabs>
        <w:tab w:val="center" w:pos="4153"/>
        <w:tab w:val="right" w:pos="8306"/>
      </w:tabs>
      <w:snapToGrid w:val="0"/>
      <w:spacing w:line="240" w:lineRule="auto"/>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样式1"/>
    <w:basedOn w:val="1"/>
    <w:link w:val="12"/>
    <w:qFormat/>
    <w:uiPriority w:val="0"/>
    <w:pPr>
      <w:spacing w:after="0" w:afterLines="0" w:line="0" w:lineRule="atLeast"/>
      <w:ind w:left="0" w:right="0"/>
      <w:contextualSpacing/>
    </w:pPr>
    <w:rPr>
      <w:rFonts w:ascii="微软雅黑" w:hAnsi="微软雅黑" w:eastAsia="微软雅黑"/>
      <w:b/>
      <w:sz w:val="28"/>
      <w:szCs w:val="24"/>
    </w:rPr>
  </w:style>
  <w:style w:type="paragraph" w:customStyle="1" w:styleId="8">
    <w:name w:val="List Paragraph"/>
    <w:basedOn w:val="1"/>
    <w:qFormat/>
    <w:uiPriority w:val="34"/>
    <w:pPr>
      <w:ind w:firstLine="420" w:firstLineChars="200"/>
    </w:pPr>
  </w:style>
  <w:style w:type="paragraph" w:styleId="9">
    <w:name w:val="List Paragraph"/>
    <w:basedOn w:val="1"/>
    <w:qFormat/>
    <w:uiPriority w:val="34"/>
    <w:pPr>
      <w:spacing w:after="0" w:line="240" w:lineRule="auto"/>
      <w:ind w:left="0" w:right="0" w:firstLine="420" w:firstLineChars="200"/>
    </w:pPr>
    <w:rPr>
      <w:color w:val="auto"/>
      <w:kern w:val="0"/>
      <w:sz w:val="24"/>
      <w:szCs w:val="24"/>
    </w:rPr>
  </w:style>
  <w:style w:type="character" w:customStyle="1" w:styleId="10">
    <w:name w:val="页眉 Char"/>
    <w:link w:val="4"/>
    <w:uiPriority w:val="99"/>
    <w:rPr>
      <w:rFonts w:ascii="宋体" w:hAnsi="宋体" w:eastAsia="宋体" w:cs="宋体"/>
      <w:color w:val="000000"/>
      <w:sz w:val="18"/>
      <w:szCs w:val="18"/>
    </w:rPr>
  </w:style>
  <w:style w:type="character" w:customStyle="1" w:styleId="11">
    <w:name w:val="标题 1 Char"/>
    <w:link w:val="2"/>
    <w:uiPriority w:val="0"/>
    <w:rPr>
      <w:rFonts w:ascii="楷体" w:hAnsi="楷体" w:eastAsia="楷体"/>
      <w:color w:val="000000"/>
      <w:sz w:val="24"/>
      <w:lang w:bidi="ar-SA"/>
    </w:rPr>
  </w:style>
  <w:style w:type="character" w:customStyle="1" w:styleId="12">
    <w:name w:val="样式1 Char"/>
    <w:link w:val="7"/>
    <w:uiPriority w:val="0"/>
    <w:rPr>
      <w:rFonts w:ascii="微软雅黑" w:hAnsi="微软雅黑" w:eastAsia="微软雅黑" w:cs="宋体"/>
      <w:b/>
      <w:color w:val="000000"/>
      <w:sz w:val="28"/>
      <w:szCs w:val="24"/>
    </w:rPr>
  </w:style>
  <w:style w:type="character" w:customStyle="1" w:styleId="13">
    <w:name w:val="页脚 Char"/>
    <w:link w:val="3"/>
    <w:uiPriority w:val="99"/>
    <w:rPr>
      <w:rFonts w:ascii="宋体" w:hAnsi="宋体" w:eastAsia="宋体" w:cs="宋体"/>
      <w:color w:val="000000"/>
      <w:sz w:val="18"/>
      <w:szCs w:val="18"/>
    </w:rPr>
  </w:style>
  <w:style w:type="character" w:customStyle="1" w:styleId="14">
    <w:name w:val="Placeholder Text"/>
    <w:semiHidden/>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451</Words>
  <Characters>2576</Characters>
  <Lines>21</Lines>
  <Paragraphs>6</Paragraphs>
  <TotalTime>0</TotalTime>
  <ScaleCrop>false</ScaleCrop>
  <LinksUpToDate>false</LinksUpToDate>
  <CharactersWithSpaces>3021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2019-07-22T01:30:00Z</dcterms:created>
  <dc:creator>Windows 用户</dc:creator>
  <cp:lastModifiedBy>Administrator</cp:lastModifiedBy>
  <dcterms:modified xsi:type="dcterms:W3CDTF">2021-09-17T01:55:36Z</dcterms:modified>
  <dc:title>2014年数学考研大纲(数学一)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