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社会调查方法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试卷满分为1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0分，考试时间为1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0分钟</w:t>
      </w:r>
      <w:r>
        <w:rPr>
          <w:rFonts w:hint="eastAsia"/>
          <w:sz w:val="28"/>
          <w:szCs w:val="28"/>
        </w:rPr>
        <w:t>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一、人类研究与科学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社会科学的研究逻辑与类型维度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1．掌握日常知识的逻辑、经验和权威来源，及各自存在的问题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2．理解科学研究的三个层面，“是”与“应该”的区别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3．了解社会研究的类型维度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二、范式、理论与社会研究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社会科学研究常见范式与理论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1．掌握范式的定义、社会理论的要素以及社会理论的发展脉络。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2．理解社会科学研究建构假设的方法，能应用所学知识寻找问题中的核心假设。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3．了解社会科学的演绎和归纳理论体系。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三、社会研究中的伦理和政治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社会科学研究的伦理准则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1．掌握伦理的定义。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2．理解社会科学研究中应遵循的伦理准则。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3．了解社会科学研究中常见的伦理困境。 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四、研究设计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社会科学的研究视角及研究流程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1．掌握项目申请书的写法，能根据命题撰写项目申请书。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2．理解社会科学研究的纵向和横向视角。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3．了解社会科学研究的基本环节。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五、概念化、操作化与测量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概念化、操作化与测量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1．掌握概念定义、维度、指标的内涵和适用场合，掌握变量的层次及适用情况。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2．理解信度和效度的定义，能举例说明信度和效度的改善方法。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3．了解定义的三种类型。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六、指标、量表和分类法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指标、量表和分类法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1．掌握指标和量表的建构原则，能应用所学知识在实际研究中设计指标和量表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2．理解类型学的分类逻辑，指标和量表的区别。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3．了解复合测量的注意事项。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七、抽样逻辑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概率抽样与非概率抽样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1．掌握概率抽样与非概率抽样的实际操作方法和适用情况。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2．理解要素、总体、研究总体、样本总体的定义，能辨析概念内涵的差异。。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3．了解抽样过程中随机数的生成方式。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八、实验法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实验法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1．了解古典实验的要素、双盲实验的注意事项。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九、调查研究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问卷调查法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1．掌握问卷的定义，问卷的构成，能应用所学知识设计研究中所需的问卷，并能订正给定问卷中存在的错误。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2．理解问卷设计的注意事项。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3．了解问卷设计中的常见错误。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十、定性的实地研究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个案访谈法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1．掌握结构式访谈的基本流程，能应用所学知识设计访谈提纲。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2．理解个案访谈的注意事项。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3．了解个案访谈中的常见错误。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十一、非介入性研究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非介入式研究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1．掌握内容分析、统计资料分析和历史比较分析的基本流程和适用范围。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2．理解非介入式研究的注意事项。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3．了解统计资料的常见来源。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十二、评估研究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考试内容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事前评估与事后评估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考试要求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1．掌握评估研究的内容与目的。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2．理解评估研究的主要切入点。</w:t>
      </w:r>
    </w:p>
    <w:p>
      <w:pPr>
        <w:spacing w:before="100" w:beforeAutospacing="1" w:after="100" w:afterAutospacing="1" w:line="400" w:lineRule="exac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3．了解评估研究的注意事项。</w:t>
      </w:r>
    </w:p>
    <w:p>
      <w:pPr>
        <w:pStyle w:val="4"/>
        <w:spacing w:line="400" w:lineRule="exact"/>
        <w:jc w:val="both"/>
        <w:rPr>
          <w:rFonts w:hint="eastAsia" w:ascii="Tahoma" w:hAnsi="Tahoma" w:cs="Tahoma"/>
          <w:b/>
          <w:color w:val="2B2B2B"/>
          <w:sz w:val="28"/>
          <w:szCs w:val="28"/>
        </w:rPr>
      </w:pPr>
      <w:r>
        <w:rPr>
          <w:rFonts w:hint="eastAsia" w:ascii="Tahoma" w:hAnsi="Tahoma" w:cs="Tahoma"/>
          <w:b/>
          <w:color w:val="2B2B2B"/>
          <w:sz w:val="28"/>
          <w:szCs w:val="28"/>
        </w:rPr>
        <w:t>参阅：</w:t>
      </w:r>
    </w:p>
    <w:p>
      <w:pPr>
        <w:pStyle w:val="4"/>
        <w:spacing w:line="400" w:lineRule="exact"/>
        <w:jc w:val="both"/>
        <w:rPr>
          <w:rFonts w:hint="eastAsia" w:ascii="Tahoma" w:hAnsi="Tahoma" w:cs="Tahoma"/>
          <w:color w:val="2B2B2B"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社会研究方法（第十一版）</w:t>
      </w:r>
      <w:r>
        <w:rPr>
          <w:rFonts w:hint="eastAsia"/>
          <w:sz w:val="28"/>
          <w:szCs w:val="28"/>
        </w:rPr>
        <w:t xml:space="preserve">》 </w:t>
      </w:r>
      <w:r>
        <w:rPr>
          <w:sz w:val="28"/>
          <w:szCs w:val="28"/>
        </w:rPr>
        <w:t xml:space="preserve"> 艾尔.巴比著. 邱泽奇译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华夏出版社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2018年版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3EEA"/>
    <w:rsid w:val="00472BFF"/>
    <w:rsid w:val="00593340"/>
    <w:rsid w:val="00790E5D"/>
    <w:rsid w:val="00CF70B5"/>
    <w:rsid w:val="36AF00F8"/>
    <w:rsid w:val="65BE5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189</Words>
  <Characters>1081</Characters>
  <Lines>9</Lines>
  <Paragraphs>2</Paragraphs>
  <TotalTime>0</TotalTime>
  <ScaleCrop>false</ScaleCrop>
  <LinksUpToDate>false</LinksUpToDate>
  <CharactersWithSpaces>1268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Administrator</cp:lastModifiedBy>
  <dcterms:modified xsi:type="dcterms:W3CDTF">2021-09-17T02:20:47Z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