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ind w:left="-2" w:leftChars="-201" w:right="-1" w:hanging="420" w:hangingChars="95"/>
        <w:contextualSpacing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jc w:val="center"/>
        <w:rPr>
          <w:rFonts w:hint="eastAsia"/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考试科目：</w:t>
      </w:r>
      <w:r>
        <w:rPr>
          <w:rFonts w:hint="eastAsia"/>
          <w:sz w:val="28"/>
          <w:szCs w:val="28"/>
        </w:rPr>
        <w:t>计算机网络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试卷满分及考试时间</w:t>
      </w:r>
      <w:r>
        <w:rPr>
          <w:rFonts w:hint="eastAsia"/>
          <w:sz w:val="28"/>
          <w:szCs w:val="28"/>
        </w:rPr>
        <w:t>:</w:t>
      </w:r>
      <w:r>
        <w:rPr>
          <w:sz w:val="28"/>
          <w:szCs w:val="28"/>
        </w:rPr>
        <w:t>试卷满分为</w:t>
      </w:r>
      <w:r>
        <w:rPr>
          <w:rFonts w:cs="Times New Roman"/>
          <w:sz w:val="28"/>
          <w:szCs w:val="28"/>
        </w:rPr>
        <w:t>1</w:t>
      </w:r>
      <w:r>
        <w:rPr>
          <w:rFonts w:hint="eastAsia"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0</w:t>
      </w:r>
      <w:r>
        <w:rPr>
          <w:sz w:val="28"/>
          <w:szCs w:val="28"/>
        </w:rPr>
        <w:t>分，考试时间为</w:t>
      </w:r>
      <w:r>
        <w:rPr>
          <w:rFonts w:cs="Times New Roman"/>
          <w:sz w:val="28"/>
          <w:szCs w:val="28"/>
        </w:rPr>
        <w:t>1</w:t>
      </w:r>
      <w:r>
        <w:rPr>
          <w:rFonts w:hint="eastAsia"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>0</w:t>
      </w:r>
      <w:r>
        <w:rPr>
          <w:sz w:val="28"/>
          <w:szCs w:val="28"/>
        </w:rPr>
        <w:t>分钟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7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一、计算机网络体系结构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计算机网络的概念、组成与功能 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 xml:space="preserve">  计算机网络的分类 </w:t>
      </w:r>
      <w:r>
        <w:rPr>
          <w:rFonts w:hint="eastAsia"/>
          <w:sz w:val="28"/>
          <w:szCs w:val="28"/>
        </w:rPr>
        <w:t>　</w:t>
      </w:r>
      <w:r>
        <w:rPr>
          <w:sz w:val="28"/>
          <w:szCs w:val="28"/>
        </w:rPr>
        <w:t xml:space="preserve">   计算机网络与互联网的发展历史   计算机网络的标准化工作及相关组织   计算机网络分层结构    计算机网络协议、接口、服务等概念 </w:t>
      </w:r>
      <w:r>
        <w:rPr>
          <w:rFonts w:hint="eastAsia"/>
          <w:sz w:val="28"/>
          <w:szCs w:val="28"/>
        </w:rPr>
        <w:t>　</w:t>
      </w:r>
      <w:r>
        <w:rPr>
          <w:sz w:val="28"/>
          <w:szCs w:val="28"/>
        </w:rPr>
        <w:t>  ISO/OSI 参考模型和 TCP/IP 模型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掌握计算机网络的概念、组成</w:t>
      </w:r>
      <w:r>
        <w:rPr>
          <w:rFonts w:hint="eastAsia"/>
          <w:sz w:val="28"/>
          <w:szCs w:val="28"/>
        </w:rPr>
        <w:t>、分类和协议，掌握</w:t>
      </w:r>
      <w:r>
        <w:rPr>
          <w:sz w:val="28"/>
          <w:szCs w:val="28"/>
        </w:rPr>
        <w:t>ISO/OSI 参考模型和 TCP/IP 模型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</w:t>
      </w:r>
      <w:r>
        <w:rPr>
          <w:sz w:val="28"/>
          <w:szCs w:val="28"/>
        </w:rPr>
        <w:t>计算机网络的</w:t>
      </w:r>
      <w:r>
        <w:rPr>
          <w:rFonts w:hint="eastAsia"/>
          <w:sz w:val="28"/>
          <w:szCs w:val="28"/>
        </w:rPr>
        <w:t>功能、分层结构、接口、服务等概念。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了解 计算机网络与互联网的发展历史</w:t>
      </w:r>
      <w:r>
        <w:rPr>
          <w:rFonts w:hint="eastAsia"/>
          <w:sz w:val="28"/>
          <w:szCs w:val="28"/>
        </w:rPr>
        <w:t>及</w:t>
      </w:r>
      <w:r>
        <w:rPr>
          <w:sz w:val="28"/>
          <w:szCs w:val="28"/>
        </w:rPr>
        <w:t>计算机网络的标准化工作及相关组织 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二、物理层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 信道、信号、宽带、码元、波特、速率等基本概念 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 xml:space="preserve">   奈奎斯特定理与香农定理    信源与信宿 </w:t>
      </w:r>
      <w:r>
        <w:rPr>
          <w:rFonts w:hint="eastAsia"/>
          <w:sz w:val="28"/>
          <w:szCs w:val="28"/>
        </w:rPr>
        <w:t>　</w:t>
      </w:r>
      <w:r>
        <w:rPr>
          <w:sz w:val="28"/>
          <w:szCs w:val="28"/>
        </w:rPr>
        <w:t xml:space="preserve">   编码与调制    电路交换、报文交换与分组交换 .   数据报与虚电路    双绞线、同轴电缆、光纤与无线传输介质    物理层接口的特性    中继器    集线器 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掌握</w:t>
      </w:r>
      <w:r>
        <w:rPr>
          <w:sz w:val="28"/>
          <w:szCs w:val="28"/>
        </w:rPr>
        <w:t>码元、波特、速率等基本概念</w:t>
      </w:r>
      <w:r>
        <w:rPr>
          <w:rFonts w:hint="eastAsia"/>
          <w:sz w:val="28"/>
          <w:szCs w:val="28"/>
        </w:rPr>
        <w:t>，掌握</w:t>
      </w:r>
      <w:r>
        <w:rPr>
          <w:sz w:val="28"/>
          <w:szCs w:val="28"/>
        </w:rPr>
        <w:t xml:space="preserve">奈奎斯特定理与香农定理 </w:t>
      </w:r>
      <w:r>
        <w:rPr>
          <w:rFonts w:hint="eastAsia"/>
          <w:sz w:val="28"/>
          <w:szCs w:val="28"/>
        </w:rPr>
        <w:t>掌握</w:t>
      </w:r>
      <w:r>
        <w:rPr>
          <w:sz w:val="28"/>
          <w:szCs w:val="28"/>
        </w:rPr>
        <w:t>电路交换、报文交换与分组交换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</w:t>
      </w:r>
      <w:r>
        <w:rPr>
          <w:sz w:val="28"/>
          <w:szCs w:val="28"/>
        </w:rPr>
        <w:t>信道、信号、宽带等基本概念</w:t>
      </w:r>
      <w:r>
        <w:rPr>
          <w:rFonts w:hint="eastAsia"/>
          <w:sz w:val="28"/>
          <w:szCs w:val="28"/>
        </w:rPr>
        <w:t>，理解</w:t>
      </w:r>
      <w:r>
        <w:rPr>
          <w:sz w:val="28"/>
          <w:szCs w:val="28"/>
        </w:rPr>
        <w:t>信源与信宿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编码与调制</w:t>
      </w:r>
      <w:r>
        <w:rPr>
          <w:rFonts w:hint="eastAsia"/>
          <w:sz w:val="28"/>
          <w:szCs w:val="28"/>
        </w:rPr>
        <w:t>及</w:t>
      </w:r>
      <w:r>
        <w:rPr>
          <w:sz w:val="28"/>
          <w:szCs w:val="28"/>
        </w:rPr>
        <w:t>物理层接口的特性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</w:t>
      </w:r>
      <w:r>
        <w:rPr>
          <w:sz w:val="28"/>
          <w:szCs w:val="28"/>
        </w:rPr>
        <w:t>双绞线、同轴电缆、光纤与无线传输介质</w:t>
      </w:r>
      <w:r>
        <w:rPr>
          <w:rFonts w:hint="eastAsia"/>
          <w:sz w:val="28"/>
          <w:szCs w:val="28"/>
        </w:rPr>
        <w:t>传输介质，了解物理层设备</w:t>
      </w:r>
      <w:r>
        <w:rPr>
          <w:sz w:val="28"/>
          <w:szCs w:val="28"/>
        </w:rPr>
        <w:t>中继器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集线器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 xml:space="preserve"> 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三、数据链路层 </w:t>
      </w:r>
      <w:r>
        <w:rPr>
          <w:b/>
          <w:sz w:val="28"/>
          <w:szCs w:val="28"/>
        </w:rPr>
        <w:br w:type="textWrapping"/>
      </w: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 数据链路层的功能  差错控制    流量控制、可靠传输与滑轮窗口机制 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频分多路复用、时分多路复用、波分多路复用、码分多路复用的概念和基本原理</w:t>
      </w:r>
      <w:r>
        <w:rPr>
          <w:rFonts w:hint="eastAsia"/>
          <w:sz w:val="28"/>
          <w:szCs w:val="28"/>
        </w:rPr>
        <w:t>　</w:t>
      </w:r>
      <w:r>
        <w:rPr>
          <w:sz w:val="28"/>
          <w:szCs w:val="28"/>
        </w:rPr>
        <w:t xml:space="preserve">   PPP 协议 </w:t>
      </w:r>
      <w:r>
        <w:rPr>
          <w:rFonts w:hint="eastAsia"/>
          <w:sz w:val="28"/>
          <w:szCs w:val="28"/>
        </w:rPr>
        <w:t>　</w:t>
      </w:r>
      <w:r>
        <w:rPr>
          <w:sz w:val="28"/>
          <w:szCs w:val="28"/>
        </w:rPr>
        <w:t>CSMA/CD 协议</w:t>
      </w:r>
      <w:r>
        <w:rPr>
          <w:rFonts w:hint="eastAsia"/>
          <w:sz w:val="28"/>
          <w:szCs w:val="28"/>
        </w:rPr>
        <w:t>　</w:t>
      </w:r>
      <w:r>
        <w:rPr>
          <w:sz w:val="28"/>
          <w:szCs w:val="28"/>
        </w:rPr>
        <w:t xml:space="preserve">   局域网的基本概念与体系结构   以太网与 IEEE 802.3 </w:t>
      </w:r>
      <w:r>
        <w:rPr>
          <w:rFonts w:hint="eastAsia"/>
          <w:sz w:val="28"/>
          <w:szCs w:val="28"/>
        </w:rPr>
        <w:t>　</w:t>
      </w:r>
      <w:r>
        <w:rPr>
          <w:sz w:val="28"/>
          <w:szCs w:val="28"/>
        </w:rPr>
        <w:t xml:space="preserve">  网桥的概念和基本原理    局域网交换机及其工作原理 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掌握差错控制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流量控制、可靠传输与滑轮窗口机制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 xml:space="preserve">掌握 PPP 协议 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 xml:space="preserve"> CSMA/CD 协议。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2．理解</w:t>
      </w:r>
      <w:r>
        <w:rPr>
          <w:sz w:val="28"/>
          <w:szCs w:val="28"/>
        </w:rPr>
        <w:t>数据链路层的功能</w:t>
      </w:r>
      <w:r>
        <w:rPr>
          <w:rFonts w:hint="eastAsia"/>
          <w:sz w:val="28"/>
          <w:szCs w:val="28"/>
        </w:rPr>
        <w:t>，理解</w:t>
      </w:r>
      <w:r>
        <w:rPr>
          <w:sz w:val="28"/>
          <w:szCs w:val="28"/>
        </w:rPr>
        <w:t>频分多路复用、时分多路复用、波分多路复用、码分多路复用的概念和基本原理</w:t>
      </w:r>
      <w:r>
        <w:rPr>
          <w:rFonts w:hint="eastAsia"/>
          <w:sz w:val="28"/>
          <w:szCs w:val="28"/>
        </w:rPr>
        <w:t>，理解</w:t>
      </w:r>
      <w:r>
        <w:rPr>
          <w:sz w:val="28"/>
          <w:szCs w:val="28"/>
        </w:rPr>
        <w:t>局域网交换机及其工作原理。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</w:t>
      </w:r>
      <w:r>
        <w:rPr>
          <w:sz w:val="28"/>
          <w:szCs w:val="28"/>
        </w:rPr>
        <w:t>局域网的基本概念与体系结构，</w:t>
      </w:r>
      <w:r>
        <w:rPr>
          <w:rFonts w:hint="eastAsia"/>
          <w:sz w:val="28"/>
          <w:szCs w:val="28"/>
        </w:rPr>
        <w:t>了解</w:t>
      </w:r>
      <w:r>
        <w:rPr>
          <w:sz w:val="28"/>
          <w:szCs w:val="28"/>
        </w:rPr>
        <w:t> 以太网与 IEEE 802.3</w:t>
      </w:r>
      <w:r>
        <w:rPr>
          <w:rFonts w:hint="eastAsia"/>
          <w:sz w:val="28"/>
          <w:szCs w:val="28"/>
        </w:rPr>
        <w:t>，了解</w:t>
      </w:r>
      <w:r>
        <w:rPr>
          <w:sz w:val="28"/>
          <w:szCs w:val="28"/>
        </w:rPr>
        <w:t>网桥的概念和基</w:t>
      </w:r>
      <w:r>
        <w:rPr>
          <w:rFonts w:hint="eastAsia"/>
          <w:sz w:val="28"/>
          <w:szCs w:val="28"/>
        </w:rPr>
        <w:t>本原理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ind w:left="0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四、网络层 </w:t>
      </w:r>
      <w:r>
        <w:rPr>
          <w:b/>
          <w:sz w:val="28"/>
          <w:szCs w:val="28"/>
        </w:rPr>
        <w:br w:type="textWrapping"/>
      </w: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   路由与转发</w:t>
      </w:r>
      <w:r>
        <w:rPr>
          <w:rFonts w:hint="eastAsia"/>
          <w:sz w:val="28"/>
          <w:szCs w:val="28"/>
        </w:rPr>
        <w:t>　</w:t>
      </w:r>
      <w:r>
        <w:rPr>
          <w:sz w:val="28"/>
          <w:szCs w:val="28"/>
        </w:rPr>
        <w:t xml:space="preserve">   静态路由与动态路由    距离-向量路由算法   IPv4 分组 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IPv4 地址与 NAT    子网划分与子网掩码、CIDR</w:t>
      </w:r>
      <w:r>
        <w:rPr>
          <w:rFonts w:hint="eastAsia"/>
          <w:sz w:val="28"/>
          <w:szCs w:val="28"/>
        </w:rPr>
        <w:t>　</w:t>
      </w:r>
      <w:r>
        <w:rPr>
          <w:sz w:val="28"/>
          <w:szCs w:val="28"/>
        </w:rPr>
        <w:t>   ARP 协议、   IPv6 的主要</w:t>
      </w:r>
      <w:r>
        <w:rPr>
          <w:rFonts w:hint="eastAsia"/>
          <w:sz w:val="28"/>
          <w:szCs w:val="28"/>
        </w:rPr>
        <w:t>特</w:t>
      </w:r>
      <w:r>
        <w:rPr>
          <w:sz w:val="28"/>
          <w:szCs w:val="28"/>
        </w:rPr>
        <w:t xml:space="preserve">点    IPv6 地址    RIP 路由协议    OSPF 路由协议    BGP 路由协议    组播的概念    IP 组播地址 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ind w:left="0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</w:t>
      </w:r>
      <w:r>
        <w:rPr>
          <w:sz w:val="28"/>
          <w:szCs w:val="28"/>
        </w:rPr>
        <w:t>路由与转发</w:t>
      </w:r>
      <w:r>
        <w:rPr>
          <w:rFonts w:hint="eastAsia"/>
          <w:sz w:val="28"/>
          <w:szCs w:val="28"/>
        </w:rPr>
        <w:t>功能，掌握</w:t>
      </w:r>
      <w:r>
        <w:rPr>
          <w:sz w:val="28"/>
          <w:szCs w:val="28"/>
        </w:rPr>
        <w:t>距离-向量路由算法 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RIP 路由协议</w:t>
      </w:r>
      <w:r>
        <w:rPr>
          <w:rFonts w:hint="eastAsia"/>
          <w:sz w:val="28"/>
          <w:szCs w:val="28"/>
        </w:rPr>
        <w:t>，掌握</w:t>
      </w:r>
      <w:r>
        <w:rPr>
          <w:sz w:val="28"/>
          <w:szCs w:val="28"/>
        </w:rPr>
        <w:t>IP协议，</w:t>
      </w:r>
      <w:r>
        <w:rPr>
          <w:rFonts w:hint="eastAsia"/>
          <w:sz w:val="28"/>
          <w:szCs w:val="28"/>
        </w:rPr>
        <w:t>包括</w:t>
      </w:r>
      <w:r>
        <w:rPr>
          <w:sz w:val="28"/>
          <w:szCs w:val="28"/>
        </w:rPr>
        <w:t>掌握IPv4分组、IP组播、IPv4地址与NAT、子网划分与子网掩码、CIDR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   ARP 协议。</w:t>
      </w:r>
    </w:p>
    <w:p>
      <w:pPr>
        <w:ind w:lef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</w:t>
      </w:r>
      <w:r>
        <w:rPr>
          <w:sz w:val="28"/>
          <w:szCs w:val="28"/>
        </w:rPr>
        <w:t>静态路由与动态路由</w:t>
      </w:r>
      <w:r>
        <w:rPr>
          <w:rFonts w:hint="eastAsia"/>
          <w:sz w:val="28"/>
          <w:szCs w:val="28"/>
        </w:rPr>
        <w:t>、IP</w:t>
      </w:r>
      <w:r>
        <w:rPr>
          <w:sz w:val="28"/>
          <w:szCs w:val="28"/>
        </w:rPr>
        <w:t xml:space="preserve"> IPv6 地址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OSPF 路由协议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  BGP 路由协议</w:t>
      </w:r>
      <w:r>
        <w:rPr>
          <w:rFonts w:hint="eastAsia"/>
          <w:sz w:val="28"/>
          <w:szCs w:val="28"/>
        </w:rPr>
        <w:t>。</w:t>
      </w:r>
    </w:p>
    <w:p>
      <w:pPr>
        <w:pStyle w:val="9"/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3．了解</w:t>
      </w:r>
      <w:r>
        <w:rPr>
          <w:rFonts w:ascii="宋体" w:hAnsi="宋体"/>
          <w:sz w:val="28"/>
          <w:szCs w:val="28"/>
        </w:rPr>
        <w:t>组播的概念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IP 组播地址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BGP 路由协议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IPv6 的主要特点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pStyle w:val="9"/>
        <w:spacing w:line="0" w:lineRule="atLeast"/>
        <w:rPr>
          <w:rFonts w:hint="eastAsia" w:ascii="宋体" w:hAnsi="宋体"/>
          <w:sz w:val="28"/>
          <w:szCs w:val="28"/>
        </w:rPr>
      </w:pPr>
    </w:p>
    <w:p>
      <w:pPr>
        <w:ind w:left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五、传输层</w:t>
      </w:r>
    </w:p>
    <w:p>
      <w:pPr>
        <w:ind w:left="0"/>
        <w:rPr>
          <w:rFonts w:hint="eastAsia"/>
          <w:b/>
          <w:sz w:val="28"/>
          <w:szCs w:val="28"/>
        </w:rPr>
      </w:pPr>
    </w:p>
    <w:p>
      <w:pPr>
        <w:ind w:left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传输层的功能　　传输层寻址与端口　　无连接服务与面向连接服务　UDP数据报　　UDP校验　　TCP段　　TCP连接管理　　TCP可靠传输　　　TCP流量控制与拥塞控制</w:t>
      </w:r>
    </w:p>
    <w:p>
      <w:pPr>
        <w:ind w:left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ind w:lef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sz w:val="28"/>
          <w:szCs w:val="28"/>
        </w:rPr>
        <w:t>掌握TCP连接管理、三次握手协议、TCP可靠传输，以及TCP流量控制与拥塞控制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掌握UDP数据报的发送和UDP校验方式。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理解</w:t>
      </w:r>
      <w:r>
        <w:rPr>
          <w:sz w:val="28"/>
          <w:szCs w:val="28"/>
        </w:rPr>
        <w:t>UDP协议和TCP协议。UDP协议是提供无连接服务的， TCP协议是提供面向连接服务的</w:t>
      </w:r>
      <w:r>
        <w:rPr>
          <w:rFonts w:hint="eastAsia"/>
          <w:sz w:val="28"/>
          <w:szCs w:val="28"/>
        </w:rPr>
        <w:t>。</w:t>
      </w:r>
    </w:p>
    <w:p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>了解无连接服务与面向连接服务这两种服务的区别</w:t>
      </w:r>
      <w:r>
        <w:rPr>
          <w:rFonts w:hint="eastAsia"/>
          <w:sz w:val="28"/>
          <w:szCs w:val="28"/>
        </w:rPr>
        <w:t>。</w:t>
      </w:r>
    </w:p>
    <w:p>
      <w:pPr>
        <w:pStyle w:val="9"/>
        <w:spacing w:line="0" w:lineRule="atLeast"/>
        <w:rPr>
          <w:rFonts w:hint="eastAsia" w:ascii="宋体" w:hAnsi="宋体"/>
          <w:sz w:val="28"/>
          <w:szCs w:val="28"/>
        </w:rPr>
      </w:pPr>
    </w:p>
    <w:p>
      <w:pPr>
        <w:ind w:left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六应用层</w:t>
      </w:r>
    </w:p>
    <w:p>
      <w:pPr>
        <w:ind w:left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客户/服务器模型　　P2P模型　DNS系统　FTP协议的工作原理　控制连接与数据连接　电子邮件系统的组成结构SMTP协议与POP3协议　WWW的概念与组成结构　HTTP协议</w:t>
      </w:r>
    </w:p>
    <w:p>
      <w:pPr>
        <w:ind w:left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pStyle w:val="9"/>
        <w:spacing w:line="0" w:lineRule="atLeas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应用层要求了解两种网络应用模型(客户/服务器模型、P2P模型)及常用的几种应用服务及其实现，例如：</w:t>
      </w:r>
    </w:p>
    <w:p>
      <w:pPr>
        <w:pStyle w:val="9"/>
        <w:spacing w:line="0" w:lineRule="atLeas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(1)DNS(域名解析服务)：包括层次域名空间、域名服务器、域名解析过程等。</w:t>
      </w:r>
    </w:p>
    <w:p>
      <w:pPr>
        <w:pStyle w:val="9"/>
        <w:spacing w:line="0" w:lineRule="atLeas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(2)FTP(文件传输协议)：包括FTP协议的工作原理、控制连接与数据连接等。</w:t>
      </w:r>
    </w:p>
    <w:p>
      <w:pPr>
        <w:pStyle w:val="9"/>
        <w:spacing w:line="0" w:lineRule="atLeas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(3)E-Mail(电子邮件)：包括电子邮件系统的组成结构、电子邮件格式与MIME、SMTP协议与POP3协议等。</w:t>
      </w:r>
    </w:p>
    <w:p>
      <w:pPr>
        <w:pStyle w:val="9"/>
        <w:spacing w:line="0" w:lineRule="atLeas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(4)WWW(万维网)：包括WWW的概念与组成结构、HTTP协议等。</w:t>
      </w:r>
    </w:p>
    <w:p>
      <w:pPr>
        <w:pStyle w:val="9"/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对于以上4种常见的服务，要掌握其相关概念、基本工作原理、服务过程、所涉及的网络协议。</w:t>
      </w:r>
    </w:p>
    <w:p>
      <w:pPr>
        <w:pStyle w:val="9"/>
        <w:spacing w:line="0" w:lineRule="atLeast"/>
        <w:rPr>
          <w:rFonts w:ascii="宋体" w:hAnsi="宋体"/>
          <w:sz w:val="28"/>
          <w:szCs w:val="28"/>
        </w:rPr>
      </w:pPr>
    </w:p>
    <w:p>
      <w:pPr>
        <w:pStyle w:val="9"/>
        <w:spacing w:line="0" w:lineRule="atLeast"/>
        <w:rPr>
          <w:rFonts w:ascii="宋体" w:hAnsi="宋体"/>
          <w:sz w:val="28"/>
          <w:szCs w:val="28"/>
        </w:rPr>
      </w:pPr>
    </w:p>
    <w:p>
      <w:pPr>
        <w:numPr>
          <w:ilvl w:val="0"/>
          <w:numId w:val="3"/>
        </w:numPr>
        <w:spacing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>
      <w:pPr>
        <w:spacing w:line="0" w:lineRule="atLeast"/>
        <w:ind w:firstLine="140" w:firstLine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《计算机网络》  谢希仁  电子工业出版社  第5版</w:t>
      </w: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51F9"/>
    <w:multiLevelType w:val="multilevel"/>
    <w:tmpl w:val="0C3E51F9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C0138F9"/>
    <w:multiLevelType w:val="multilevel"/>
    <w:tmpl w:val="3C0138F9"/>
    <w:lvl w:ilvl="0" w:tentative="0">
      <w:start w:val="1"/>
      <w:numFmt w:val="bullet"/>
      <w:lvlText w:val=""/>
      <w:lvlJc w:val="left"/>
      <w:pPr>
        <w:tabs>
          <w:tab w:val="left" w:pos="843"/>
        </w:tabs>
        <w:ind w:left="843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3"/>
        </w:tabs>
        <w:ind w:left="126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3"/>
        </w:tabs>
        <w:ind w:left="168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3"/>
        </w:tabs>
        <w:ind w:left="210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3"/>
        </w:tabs>
        <w:ind w:left="252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3"/>
        </w:tabs>
        <w:ind w:left="294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3"/>
        </w:tabs>
        <w:ind w:left="336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3"/>
        </w:tabs>
        <w:ind w:left="378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3"/>
        </w:tabs>
        <w:ind w:left="4203" w:hanging="420"/>
      </w:pPr>
      <w:rPr>
        <w:rFonts w:hint="default" w:ascii="Wingdings" w:hAnsi="Wingdings"/>
      </w:rPr>
    </w:lvl>
  </w:abstractNum>
  <w:abstractNum w:abstractNumId="2">
    <w:nsid w:val="7CA178D3"/>
    <w:multiLevelType w:val="multilevel"/>
    <w:tmpl w:val="7CA178D3"/>
    <w:lvl w:ilvl="0" w:tentative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A2F34"/>
    <w:rsid w:val="005D1DF5"/>
    <w:rsid w:val="3D4A2F26"/>
    <w:rsid w:val="40FC5E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afterLines="0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2"/>
    <w:qFormat/>
    <w:uiPriority w:val="0"/>
    <w:pPr>
      <w:keepNext/>
      <w:keepLines/>
      <w:spacing w:after="215" w:afterLines="0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7">
    <w:name w:val="样式1"/>
    <w:basedOn w:val="1"/>
    <w:link w:val="13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/>
      <w:b/>
      <w:sz w:val="28"/>
      <w:szCs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0"/>
    <w:basedOn w:val="1"/>
    <w:uiPriority w:val="0"/>
    <w:pPr>
      <w:spacing w:after="0" w:afterLines="0" w:line="240" w:lineRule="auto"/>
      <w:ind w:left="0" w:right="0"/>
      <w:jc w:val="both"/>
    </w:pPr>
    <w:rPr>
      <w:rFonts w:ascii="Times New Roman" w:hAnsi="Times New Roman" w:cs="Times New Roman"/>
      <w:color w:val="auto"/>
      <w:kern w:val="0"/>
      <w:szCs w:val="21"/>
    </w:rPr>
  </w:style>
  <w:style w:type="character" w:customStyle="1" w:styleId="10">
    <w:name w:val="页眉 Char"/>
    <w:basedOn w:val="6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2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3">
    <w:name w:val="样式1 Char"/>
    <w:basedOn w:val="6"/>
    <w:link w:val="7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character" w:customStyle="1" w:styleId="14">
    <w:name w:val="Placeholder Text"/>
    <w:basedOn w:val="6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296</Words>
  <Characters>1691</Characters>
  <Lines>14</Lines>
  <Paragraphs>3</Paragraphs>
  <TotalTime>0</TotalTime>
  <ScaleCrop>false</ScaleCrop>
  <LinksUpToDate>false</LinksUpToDate>
  <CharactersWithSpaces>1984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2014-09-17T06:32:00Z</dcterms:created>
  <dc:creator>微软中国</dc:creator>
  <cp:lastModifiedBy>Administrator</cp:lastModifiedBy>
  <dcterms:modified xsi:type="dcterms:W3CDTF">2021-09-17T02:21:41Z</dcterms:modified>
  <dc:title>2014年数学考研大纲(数学一)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