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sz w:val="32"/>
          <w:szCs w:val="32"/>
        </w:rPr>
      </w:pPr>
      <w:bookmarkStart w:id="0" w:name="_GoBack"/>
      <w:bookmarkEnd w:id="0"/>
      <w:r>
        <w:rPr>
          <w:rFonts w:ascii="黑体" w:hAnsi="黑体" w:eastAsia="黑体"/>
          <w:b/>
          <w:sz w:val="32"/>
          <w:szCs w:val="32"/>
        </w:rPr>
        <w:t>836</w:t>
      </w:r>
      <w:r>
        <w:rPr>
          <w:rFonts w:hint="eastAsia" w:ascii="黑体" w:hAnsi="黑体" w:eastAsia="黑体"/>
          <w:b/>
          <w:sz w:val="32"/>
          <w:szCs w:val="32"/>
        </w:rPr>
        <w:t>-工程地质学</w:t>
      </w:r>
    </w:p>
    <w:p>
      <w:pPr>
        <w:jc w:val="center"/>
        <w:rPr>
          <w:rFonts w:hint="eastAsia" w:ascii="黑体" w:hAnsi="宋体" w:eastAsia="黑体"/>
          <w:szCs w:val="21"/>
        </w:rPr>
      </w:pPr>
    </w:p>
    <w:p>
      <w:pPr>
        <w:spacing w:line="400" w:lineRule="exact"/>
        <w:outlineLvl w:val="0"/>
        <w:rPr>
          <w:rFonts w:hint="eastAsia" w:ascii="黑体" w:eastAsia="黑体"/>
          <w:sz w:val="28"/>
          <w:szCs w:val="28"/>
        </w:rPr>
      </w:pPr>
      <w:r>
        <w:rPr>
          <w:rFonts w:hint="eastAsia" w:ascii="黑体" w:eastAsia="黑体"/>
          <w:sz w:val="28"/>
          <w:szCs w:val="28"/>
        </w:rPr>
        <w:t>一、考试目的</w:t>
      </w:r>
    </w:p>
    <w:p>
      <w:pPr>
        <w:spacing w:line="400" w:lineRule="exact"/>
        <w:ind w:firstLine="420" w:firstLineChars="200"/>
        <w:rPr>
          <w:rFonts w:hint="eastAsia"/>
          <w:szCs w:val="21"/>
        </w:rPr>
      </w:pPr>
      <w:r>
        <w:rPr>
          <w:rFonts w:hint="eastAsia"/>
          <w:szCs w:val="21"/>
        </w:rPr>
        <w:t>工程地质学是山东大学海洋地质专业硕士研究生入学统一考试的科目之一，主要考察学生掌握工程地质学的基本知识、概念、理论、方法的程度，以及运用相关知识分析问题和解决问题的能力。</w:t>
      </w:r>
    </w:p>
    <w:p>
      <w:pPr>
        <w:spacing w:line="400" w:lineRule="exact"/>
        <w:outlineLvl w:val="0"/>
        <w:rPr>
          <w:rFonts w:hint="eastAsia" w:ascii="黑体" w:eastAsia="黑体"/>
          <w:sz w:val="28"/>
          <w:szCs w:val="28"/>
        </w:rPr>
      </w:pPr>
      <w:r>
        <w:rPr>
          <w:rFonts w:hint="eastAsia" w:ascii="黑体" w:eastAsia="黑体"/>
          <w:sz w:val="28"/>
          <w:szCs w:val="28"/>
        </w:rPr>
        <w:t>二、考试要求</w:t>
      </w:r>
    </w:p>
    <w:p>
      <w:pPr>
        <w:spacing w:line="400" w:lineRule="exact"/>
        <w:ind w:firstLine="420" w:firstLineChars="200"/>
        <w:rPr>
          <w:rFonts w:hint="eastAsia"/>
          <w:szCs w:val="21"/>
        </w:rPr>
      </w:pPr>
      <w:r>
        <w:rPr>
          <w:rFonts w:hint="eastAsia"/>
          <w:szCs w:val="21"/>
        </w:rPr>
        <w:t>要求学生掌握岩石及岩体的工程地质性质、地质构造及其对工程的影响、地形地貌、土的分类与工程性质、地下水的工程地质问题、区域稳定性分析、岩体稳定性分析、不良地质现象的工程地质问题和岩土工程地质勘察等。</w:t>
      </w:r>
    </w:p>
    <w:p>
      <w:pPr>
        <w:spacing w:line="400" w:lineRule="exact"/>
        <w:outlineLvl w:val="0"/>
        <w:rPr>
          <w:rFonts w:hint="eastAsia" w:ascii="黑体" w:eastAsia="黑体"/>
          <w:sz w:val="28"/>
          <w:szCs w:val="28"/>
        </w:rPr>
      </w:pPr>
      <w:r>
        <w:rPr>
          <w:rFonts w:hint="eastAsia" w:ascii="黑体" w:eastAsia="黑体"/>
          <w:sz w:val="28"/>
          <w:szCs w:val="28"/>
        </w:rPr>
        <w:t>三、考试形式和试卷结构</w:t>
      </w:r>
    </w:p>
    <w:p>
      <w:pPr>
        <w:spacing w:line="400" w:lineRule="exact"/>
        <w:ind w:firstLine="210" w:firstLineChars="100"/>
        <w:rPr>
          <w:rFonts w:hint="eastAsia"/>
          <w:szCs w:val="21"/>
        </w:rPr>
      </w:pPr>
      <w:r>
        <w:rPr>
          <w:rFonts w:hint="eastAsia"/>
        </w:rPr>
        <w:t>1．</w:t>
      </w:r>
      <w:r>
        <w:rPr>
          <w:rFonts w:hint="eastAsia"/>
          <w:szCs w:val="21"/>
        </w:rPr>
        <w:t>试卷满分及考试时间</w:t>
      </w:r>
    </w:p>
    <w:p>
      <w:pPr>
        <w:spacing w:line="400" w:lineRule="exact"/>
        <w:ind w:firstLine="420" w:firstLineChars="200"/>
        <w:rPr>
          <w:rFonts w:hint="eastAsia"/>
          <w:szCs w:val="21"/>
        </w:rPr>
      </w:pPr>
      <w:r>
        <w:rPr>
          <w:rFonts w:hint="eastAsia"/>
          <w:szCs w:val="21"/>
        </w:rPr>
        <w:t>本试卷满</w:t>
      </w:r>
      <w:r>
        <w:rPr>
          <w:rFonts w:hint="eastAsia"/>
        </w:rPr>
        <w:t>分为150分，</w:t>
      </w:r>
      <w:r>
        <w:rPr>
          <w:rFonts w:hint="eastAsia"/>
          <w:szCs w:val="21"/>
        </w:rPr>
        <w:t>考</w:t>
      </w:r>
      <w:r>
        <w:rPr>
          <w:rFonts w:hint="eastAsia"/>
        </w:rPr>
        <w:t>试时间为180分</w:t>
      </w:r>
      <w:r>
        <w:rPr>
          <w:rFonts w:hint="eastAsia"/>
          <w:szCs w:val="21"/>
        </w:rPr>
        <w:t>钟。</w:t>
      </w:r>
    </w:p>
    <w:p>
      <w:pPr>
        <w:spacing w:line="400" w:lineRule="exact"/>
        <w:ind w:firstLine="210" w:firstLineChars="100"/>
        <w:rPr>
          <w:rFonts w:hint="eastAsia"/>
          <w:szCs w:val="21"/>
        </w:rPr>
      </w:pPr>
      <w:r>
        <w:rPr>
          <w:rFonts w:hint="eastAsia"/>
        </w:rPr>
        <w:t>2．</w:t>
      </w:r>
      <w:r>
        <w:rPr>
          <w:rFonts w:hint="eastAsia"/>
          <w:szCs w:val="21"/>
        </w:rPr>
        <w:t xml:space="preserve">答题方式 </w:t>
      </w:r>
    </w:p>
    <w:p>
      <w:pPr>
        <w:spacing w:line="400" w:lineRule="exact"/>
        <w:ind w:firstLine="420" w:firstLineChars="200"/>
        <w:rPr>
          <w:rFonts w:hint="eastAsia"/>
          <w:szCs w:val="21"/>
        </w:rPr>
      </w:pPr>
      <w:r>
        <w:rPr>
          <w:rFonts w:hint="eastAsia"/>
          <w:szCs w:val="21"/>
        </w:rPr>
        <w:t>答题方式为闭卷、笔试</w:t>
      </w:r>
      <w:r>
        <w:rPr>
          <w:rFonts w:hint="eastAsia" w:ascii="宋体" w:hAnsi="宋体" w:cs="Times new="/>
          <w:kern w:val="0"/>
          <w:szCs w:val="21"/>
        </w:rPr>
        <w:t>。</w:t>
      </w:r>
    </w:p>
    <w:p>
      <w:pPr>
        <w:spacing w:line="400" w:lineRule="exact"/>
        <w:ind w:firstLine="210" w:firstLineChars="100"/>
        <w:rPr>
          <w:rFonts w:hint="eastAsia"/>
          <w:szCs w:val="21"/>
        </w:rPr>
      </w:pPr>
      <w:r>
        <w:rPr>
          <w:rFonts w:hint="eastAsia"/>
        </w:rPr>
        <w:t>3．</w:t>
      </w:r>
      <w:r>
        <w:rPr>
          <w:rFonts w:hint="eastAsia"/>
          <w:szCs w:val="21"/>
        </w:rPr>
        <w:t>试卷结构</w:t>
      </w:r>
    </w:p>
    <w:p>
      <w:pPr>
        <w:spacing w:line="400" w:lineRule="exact"/>
        <w:ind w:firstLine="420" w:firstLineChars="200"/>
        <w:rPr>
          <w:rFonts w:ascii="宋体" w:hAnsi="宋体" w:cs="Times new="/>
          <w:kern w:val="0"/>
          <w:szCs w:val="21"/>
        </w:rPr>
      </w:pPr>
      <w:r>
        <w:rPr>
          <w:rFonts w:hint="eastAsia" w:ascii="宋体" w:hAnsi="宋体" w:cs="Times new="/>
          <w:kern w:val="0"/>
          <w:szCs w:val="21"/>
        </w:rPr>
        <w:t>岩石、矿物和土的工程性质（</w:t>
      </w:r>
      <w:r>
        <w:rPr>
          <w:rFonts w:ascii="宋体" w:hAnsi="宋体" w:cs="Times new="/>
          <w:kern w:val="0"/>
          <w:szCs w:val="21"/>
        </w:rPr>
        <w:t>30</w:t>
      </w:r>
      <w:r>
        <w:rPr>
          <w:rFonts w:hint="eastAsia" w:ascii="宋体" w:hAnsi="宋体" w:cs="Times new="/>
          <w:kern w:val="0"/>
          <w:szCs w:val="21"/>
        </w:rPr>
        <w:t>分）</w:t>
      </w:r>
    </w:p>
    <w:p>
      <w:pPr>
        <w:spacing w:line="400" w:lineRule="exact"/>
        <w:ind w:firstLine="420" w:firstLineChars="200"/>
        <w:rPr>
          <w:rFonts w:ascii="宋体" w:hAnsi="宋体" w:cs="Times new="/>
          <w:kern w:val="0"/>
          <w:szCs w:val="21"/>
        </w:rPr>
      </w:pPr>
      <w:r>
        <w:rPr>
          <w:rFonts w:hint="eastAsia" w:ascii="宋体" w:hAnsi="宋体" w:cs="Times new="/>
          <w:kern w:val="0"/>
          <w:szCs w:val="21"/>
        </w:rPr>
        <w:t>地下水的工程地质问题（2</w:t>
      </w:r>
      <w:r>
        <w:rPr>
          <w:rFonts w:ascii="宋体" w:hAnsi="宋体" w:cs="Times new="/>
          <w:kern w:val="0"/>
          <w:szCs w:val="21"/>
        </w:rPr>
        <w:t>0</w:t>
      </w:r>
      <w:r>
        <w:rPr>
          <w:rFonts w:hint="eastAsia" w:ascii="宋体" w:hAnsi="宋体" w:cs="Times new="/>
          <w:kern w:val="0"/>
          <w:szCs w:val="21"/>
        </w:rPr>
        <w:t>分）</w:t>
      </w:r>
    </w:p>
    <w:p>
      <w:pPr>
        <w:spacing w:line="400" w:lineRule="exact"/>
        <w:ind w:firstLine="420" w:firstLineChars="200"/>
        <w:rPr>
          <w:rFonts w:ascii="宋体" w:hAnsi="宋体" w:cs="Times new="/>
          <w:kern w:val="0"/>
          <w:szCs w:val="21"/>
        </w:rPr>
      </w:pPr>
      <w:r>
        <w:rPr>
          <w:rFonts w:hint="eastAsia" w:ascii="宋体" w:hAnsi="宋体" w:cs="Times new="/>
          <w:kern w:val="0"/>
          <w:szCs w:val="21"/>
        </w:rPr>
        <w:t>区域稳定性与岩体稳定性（4</w:t>
      </w:r>
      <w:r>
        <w:rPr>
          <w:rFonts w:ascii="宋体" w:hAnsi="宋体" w:cs="Times new="/>
          <w:kern w:val="0"/>
          <w:szCs w:val="21"/>
        </w:rPr>
        <w:t>0</w:t>
      </w:r>
      <w:r>
        <w:rPr>
          <w:rFonts w:hint="eastAsia" w:ascii="宋体" w:hAnsi="宋体" w:cs="Times new="/>
          <w:kern w:val="0"/>
          <w:szCs w:val="21"/>
        </w:rPr>
        <w:t>分）</w:t>
      </w:r>
    </w:p>
    <w:p>
      <w:pPr>
        <w:spacing w:line="400" w:lineRule="exact"/>
        <w:ind w:firstLine="420" w:firstLineChars="200"/>
        <w:rPr>
          <w:rFonts w:ascii="宋体" w:hAnsi="宋体" w:cs="Times new="/>
          <w:kern w:val="0"/>
          <w:szCs w:val="21"/>
        </w:rPr>
      </w:pPr>
      <w:r>
        <w:rPr>
          <w:rFonts w:hint="eastAsia" w:ascii="宋体" w:hAnsi="宋体" w:cs="Times new="/>
          <w:kern w:val="0"/>
          <w:szCs w:val="21"/>
        </w:rPr>
        <w:t>不良地质现象的工程地质问题（4</w:t>
      </w:r>
      <w:r>
        <w:rPr>
          <w:rFonts w:ascii="宋体" w:hAnsi="宋体" w:cs="Times new="/>
          <w:kern w:val="0"/>
          <w:szCs w:val="21"/>
        </w:rPr>
        <w:t>0</w:t>
      </w:r>
      <w:r>
        <w:rPr>
          <w:rFonts w:hint="eastAsia" w:ascii="宋体" w:hAnsi="宋体" w:cs="Times new="/>
          <w:kern w:val="0"/>
          <w:szCs w:val="21"/>
        </w:rPr>
        <w:t>分）</w:t>
      </w:r>
    </w:p>
    <w:p>
      <w:pPr>
        <w:spacing w:line="400" w:lineRule="exact"/>
        <w:ind w:firstLine="420" w:firstLineChars="200"/>
        <w:rPr>
          <w:rFonts w:hint="eastAsia" w:ascii="宋体" w:hAnsi="宋体" w:cs="Times new="/>
          <w:kern w:val="0"/>
          <w:szCs w:val="21"/>
        </w:rPr>
      </w:pPr>
      <w:r>
        <w:rPr>
          <w:rFonts w:hint="eastAsia" w:ascii="宋体" w:hAnsi="宋体" w:cs="Times new="/>
          <w:kern w:val="0"/>
          <w:szCs w:val="21"/>
        </w:rPr>
        <w:t>岩土工程地质勘察（2</w:t>
      </w:r>
      <w:r>
        <w:rPr>
          <w:rFonts w:ascii="宋体" w:hAnsi="宋体" w:cs="Times new="/>
          <w:kern w:val="0"/>
          <w:szCs w:val="21"/>
        </w:rPr>
        <w:t>0</w:t>
      </w:r>
      <w:r>
        <w:rPr>
          <w:rFonts w:hint="eastAsia" w:ascii="宋体" w:hAnsi="宋体" w:cs="Times new="/>
          <w:kern w:val="0"/>
          <w:szCs w:val="21"/>
        </w:rPr>
        <w:t>分）</w:t>
      </w:r>
    </w:p>
    <w:p>
      <w:pPr>
        <w:spacing w:line="400" w:lineRule="exact"/>
        <w:rPr>
          <w:rFonts w:hint="eastAsia"/>
          <w:szCs w:val="21"/>
        </w:rPr>
      </w:pPr>
    </w:p>
    <w:p>
      <w:pPr>
        <w:spacing w:line="400" w:lineRule="exact"/>
        <w:outlineLvl w:val="0"/>
        <w:rPr>
          <w:rFonts w:ascii="黑体" w:eastAsia="黑体"/>
          <w:sz w:val="28"/>
          <w:szCs w:val="28"/>
        </w:rPr>
      </w:pPr>
      <w:r>
        <w:rPr>
          <w:rFonts w:hint="eastAsia" w:ascii="黑体" w:eastAsia="黑体"/>
          <w:sz w:val="28"/>
          <w:szCs w:val="28"/>
        </w:rPr>
        <w:t>四、考试内容</w:t>
      </w:r>
    </w:p>
    <w:p>
      <w:pPr>
        <w:spacing w:line="400" w:lineRule="exact"/>
        <w:outlineLvl w:val="0"/>
        <w:rPr>
          <w:rFonts w:ascii="宋体" w:hAnsi="宋体" w:cs="Times new="/>
          <w:kern w:val="0"/>
          <w:szCs w:val="21"/>
        </w:rPr>
      </w:pPr>
      <w:r>
        <w:rPr>
          <w:rFonts w:hint="eastAsia" w:ascii="宋体" w:hAnsi="宋体" w:cs="Times new="/>
          <w:kern w:val="0"/>
          <w:szCs w:val="21"/>
        </w:rPr>
        <w:t>1</w:t>
      </w:r>
      <w:r>
        <w:rPr>
          <w:rFonts w:ascii="宋体" w:hAnsi="宋体" w:cs="Times new="/>
          <w:kern w:val="0"/>
          <w:szCs w:val="21"/>
        </w:rPr>
        <w:t xml:space="preserve">. </w:t>
      </w:r>
      <w:r>
        <w:rPr>
          <w:rFonts w:hint="eastAsia" w:ascii="宋体" w:hAnsi="宋体" w:cs="Times new="/>
          <w:kern w:val="0"/>
          <w:szCs w:val="21"/>
        </w:rPr>
        <w:t>岩石、矿物和土的工程性质</w:t>
      </w:r>
    </w:p>
    <w:p>
      <w:pPr>
        <w:spacing w:line="400" w:lineRule="exact"/>
        <w:outlineLvl w:val="0"/>
        <w:rPr>
          <w:rFonts w:ascii="宋体" w:hAnsi="宋体" w:cs="Times new="/>
          <w:kern w:val="0"/>
          <w:szCs w:val="21"/>
        </w:rPr>
      </w:pPr>
      <w:r>
        <w:rPr>
          <w:rFonts w:hint="eastAsia" w:ascii="宋体" w:hAnsi="宋体" w:cs="Times new="/>
          <w:kern w:val="0"/>
          <w:szCs w:val="21"/>
        </w:rPr>
        <w:t>岩石成因分类、形成特点；矿物基本概念；土的基本物理性质、土中水的分类、土的各项物理性质指标定义及换算关系；基本土工试验。</w:t>
      </w:r>
    </w:p>
    <w:p>
      <w:pPr>
        <w:spacing w:line="400" w:lineRule="exact"/>
        <w:outlineLvl w:val="0"/>
        <w:rPr>
          <w:rFonts w:ascii="宋体" w:hAnsi="宋体" w:cs="Times new="/>
          <w:kern w:val="0"/>
          <w:szCs w:val="21"/>
        </w:rPr>
      </w:pPr>
      <w:r>
        <w:rPr>
          <w:rFonts w:hint="eastAsia" w:ascii="宋体" w:hAnsi="宋体" w:cs="Times new="/>
          <w:kern w:val="0"/>
          <w:szCs w:val="21"/>
        </w:rPr>
        <w:t>2</w:t>
      </w:r>
      <w:r>
        <w:rPr>
          <w:rFonts w:ascii="宋体" w:hAnsi="宋体" w:cs="Times new="/>
          <w:kern w:val="0"/>
          <w:szCs w:val="21"/>
        </w:rPr>
        <w:t>.</w:t>
      </w:r>
      <w:r>
        <w:rPr>
          <w:rFonts w:hint="eastAsia"/>
        </w:rPr>
        <w:t xml:space="preserve"> </w:t>
      </w:r>
      <w:r>
        <w:rPr>
          <w:rFonts w:hint="eastAsia" w:ascii="宋体" w:hAnsi="宋体" w:cs="Times new="/>
          <w:kern w:val="0"/>
          <w:szCs w:val="21"/>
        </w:rPr>
        <w:t>地下水的工程地质问题</w:t>
      </w:r>
    </w:p>
    <w:p>
      <w:pPr>
        <w:spacing w:line="400" w:lineRule="exact"/>
        <w:outlineLvl w:val="0"/>
        <w:rPr>
          <w:rFonts w:ascii="宋体" w:hAnsi="宋体" w:cs="Times new="/>
          <w:kern w:val="0"/>
          <w:szCs w:val="21"/>
        </w:rPr>
      </w:pPr>
      <w:r>
        <w:rPr>
          <w:rFonts w:hint="eastAsia" w:ascii="宋体" w:hAnsi="宋体" w:cs="Times new="/>
          <w:kern w:val="0"/>
          <w:szCs w:val="21"/>
        </w:rPr>
        <w:t>地下水、含水层、土的含水性、给水度及透水性概念；达西定律；地下水在工程建设中的影响。</w:t>
      </w:r>
    </w:p>
    <w:p>
      <w:pPr>
        <w:spacing w:line="400" w:lineRule="exact"/>
        <w:outlineLvl w:val="0"/>
        <w:rPr>
          <w:rFonts w:ascii="宋体" w:hAnsi="宋体" w:cs="Times new="/>
          <w:kern w:val="0"/>
          <w:szCs w:val="21"/>
        </w:rPr>
      </w:pPr>
      <w:r>
        <w:rPr>
          <w:rFonts w:hint="eastAsia" w:ascii="宋体" w:hAnsi="宋体" w:cs="Times new="/>
          <w:kern w:val="0"/>
          <w:szCs w:val="21"/>
        </w:rPr>
        <w:t>3</w:t>
      </w:r>
      <w:r>
        <w:rPr>
          <w:rFonts w:ascii="宋体" w:hAnsi="宋体" w:cs="Times new="/>
          <w:kern w:val="0"/>
          <w:szCs w:val="21"/>
        </w:rPr>
        <w:t>.</w:t>
      </w:r>
      <w:r>
        <w:rPr>
          <w:rFonts w:hint="eastAsia"/>
        </w:rPr>
        <w:t xml:space="preserve"> </w:t>
      </w:r>
      <w:r>
        <w:rPr>
          <w:rFonts w:hint="eastAsia" w:ascii="宋体" w:hAnsi="宋体" w:cs="Times new="/>
          <w:kern w:val="0"/>
          <w:szCs w:val="21"/>
        </w:rPr>
        <w:t>区域稳定性与岩体稳定性</w:t>
      </w:r>
    </w:p>
    <w:p>
      <w:pPr>
        <w:spacing w:line="400" w:lineRule="exact"/>
        <w:outlineLvl w:val="0"/>
        <w:rPr>
          <w:rFonts w:ascii="宋体" w:hAnsi="宋体" w:cs="Times new="/>
          <w:kern w:val="0"/>
          <w:szCs w:val="21"/>
        </w:rPr>
      </w:pPr>
      <w:r>
        <w:rPr>
          <w:rFonts w:hint="eastAsia" w:ascii="宋体" w:hAnsi="宋体" w:cs="Times new="/>
          <w:kern w:val="0"/>
          <w:szCs w:val="21"/>
        </w:rPr>
        <w:t>活断层的概念、特性、划分标准及其工程影响；地震特征、效应及水库诱发地震条件；地面沉降形成条件、危害、监测与防治；斜坡、地基、地下硐室稳定性分析。</w:t>
      </w:r>
    </w:p>
    <w:p>
      <w:pPr>
        <w:spacing w:line="400" w:lineRule="exact"/>
        <w:outlineLvl w:val="0"/>
        <w:rPr>
          <w:rFonts w:ascii="宋体" w:hAnsi="宋体" w:cs="Times new="/>
          <w:kern w:val="0"/>
          <w:szCs w:val="21"/>
        </w:rPr>
      </w:pPr>
      <w:r>
        <w:rPr>
          <w:rFonts w:hint="eastAsia" w:ascii="宋体" w:hAnsi="宋体" w:cs="Times new="/>
          <w:kern w:val="0"/>
          <w:szCs w:val="21"/>
        </w:rPr>
        <w:t>4</w:t>
      </w:r>
      <w:r>
        <w:rPr>
          <w:rFonts w:ascii="宋体" w:hAnsi="宋体" w:cs="Times new="/>
          <w:kern w:val="0"/>
          <w:szCs w:val="21"/>
        </w:rPr>
        <w:t xml:space="preserve">. </w:t>
      </w:r>
      <w:r>
        <w:rPr>
          <w:rFonts w:hint="eastAsia" w:ascii="宋体" w:hAnsi="宋体" w:cs="Times new="/>
          <w:kern w:val="0"/>
          <w:szCs w:val="21"/>
        </w:rPr>
        <w:t>不良地质现象的工程地质问题</w:t>
      </w:r>
    </w:p>
    <w:p>
      <w:pPr>
        <w:spacing w:line="400" w:lineRule="exact"/>
        <w:outlineLvl w:val="0"/>
        <w:rPr>
          <w:rFonts w:ascii="宋体" w:hAnsi="宋体" w:cs="Times new="/>
          <w:kern w:val="0"/>
          <w:szCs w:val="21"/>
        </w:rPr>
      </w:pPr>
      <w:r>
        <w:rPr>
          <w:rFonts w:hint="eastAsia" w:ascii="宋体" w:hAnsi="宋体" w:cs="Times new="/>
          <w:kern w:val="0"/>
          <w:szCs w:val="21"/>
        </w:rPr>
        <w:t>滑坡与崩塌、泥石流、岩溶与土洞、地下硐室涌水的概念、成因及防治；不良地质现象对工程选址及道路选线的影响。</w:t>
      </w:r>
    </w:p>
    <w:p>
      <w:pPr>
        <w:spacing w:line="400" w:lineRule="exact"/>
        <w:outlineLvl w:val="0"/>
        <w:rPr>
          <w:rFonts w:ascii="宋体" w:hAnsi="宋体" w:cs="Times new="/>
          <w:kern w:val="0"/>
          <w:szCs w:val="21"/>
        </w:rPr>
      </w:pPr>
      <w:r>
        <w:rPr>
          <w:rFonts w:hint="eastAsia" w:ascii="宋体" w:hAnsi="宋体" w:cs="Times new="/>
          <w:kern w:val="0"/>
          <w:szCs w:val="21"/>
        </w:rPr>
        <w:t>5</w:t>
      </w:r>
      <w:r>
        <w:rPr>
          <w:rFonts w:ascii="宋体" w:hAnsi="宋体" w:cs="Times new="/>
          <w:kern w:val="0"/>
          <w:szCs w:val="21"/>
        </w:rPr>
        <w:t xml:space="preserve">. </w:t>
      </w:r>
      <w:r>
        <w:rPr>
          <w:rFonts w:hint="eastAsia" w:ascii="宋体" w:hAnsi="宋体" w:cs="Times new="/>
          <w:kern w:val="0"/>
          <w:szCs w:val="21"/>
        </w:rPr>
        <w:t>工程地质勘察</w:t>
      </w:r>
    </w:p>
    <w:p>
      <w:pPr>
        <w:spacing w:line="400" w:lineRule="exact"/>
        <w:outlineLvl w:val="0"/>
        <w:rPr>
          <w:rFonts w:hint="eastAsia" w:ascii="宋体" w:hAnsi="宋体" w:cs="Times new="/>
          <w:kern w:val="0"/>
          <w:szCs w:val="21"/>
        </w:rPr>
      </w:pPr>
      <w:r>
        <w:rPr>
          <w:rFonts w:hint="eastAsia" w:ascii="宋体" w:hAnsi="宋体" w:cs="Times new="/>
          <w:kern w:val="0"/>
          <w:szCs w:val="21"/>
        </w:rPr>
        <w:t>基本任务与原则、分为几个阶段及各阶段的目的任务；工程地质测绘的主要内容；地质钻探的概念及作用；工程物探的基本理论。</w:t>
      </w:r>
    </w:p>
    <w:p>
      <w:pPr>
        <w:spacing w:line="400" w:lineRule="exact"/>
        <w:outlineLvl w:val="0"/>
        <w:rPr>
          <w:rFonts w:hint="eastAsia" w:ascii="黑体" w:eastAsia="黑体"/>
          <w:sz w:val="28"/>
          <w:szCs w:val="28"/>
        </w:rPr>
      </w:pPr>
      <w:r>
        <w:rPr>
          <w:rFonts w:hint="eastAsia" w:ascii="黑体" w:eastAsia="黑体"/>
          <w:sz w:val="28"/>
          <w:szCs w:val="28"/>
        </w:rPr>
        <w:t>五、考试题型及分值</w:t>
      </w:r>
    </w:p>
    <w:p>
      <w:pPr>
        <w:snapToGrid w:val="0"/>
        <w:spacing w:line="400" w:lineRule="exact"/>
        <w:ind w:firstLine="420" w:firstLineChars="200"/>
        <w:rPr>
          <w:rFonts w:hAnsi="宋体"/>
          <w:szCs w:val="21"/>
        </w:rPr>
      </w:pPr>
      <w:r>
        <w:rPr>
          <w:rFonts w:hAnsi="宋体"/>
          <w:szCs w:val="21"/>
        </w:rPr>
        <w:t>题型包括</w:t>
      </w:r>
      <w:r>
        <w:rPr>
          <w:rFonts w:hint="eastAsia" w:hAnsi="宋体"/>
          <w:szCs w:val="21"/>
        </w:rPr>
        <w:t>：</w:t>
      </w:r>
      <w:r>
        <w:rPr>
          <w:rFonts w:hAnsi="宋体"/>
          <w:szCs w:val="21"/>
        </w:rPr>
        <w:t xml:space="preserve"> </w:t>
      </w:r>
      <w:r>
        <w:rPr>
          <w:rFonts w:hint="eastAsia" w:hAnsi="宋体"/>
          <w:szCs w:val="21"/>
        </w:rPr>
        <w:t>名词解释、单项选择题、填空（图）题、问答题、论述题。</w:t>
      </w:r>
    </w:p>
    <w:p>
      <w:pPr>
        <w:spacing w:line="400" w:lineRule="exact"/>
        <w:outlineLvl w:val="0"/>
        <w:rPr>
          <w:color w:val="000000"/>
          <w:szCs w:val="21"/>
        </w:rPr>
      </w:pPr>
    </w:p>
    <w:p>
      <w:pPr>
        <w:spacing w:line="400" w:lineRule="exact"/>
        <w:outlineLvl w:val="0"/>
        <w:rPr>
          <w:rFonts w:ascii="黑体" w:eastAsia="黑体"/>
          <w:sz w:val="28"/>
          <w:szCs w:val="28"/>
        </w:rPr>
      </w:pPr>
      <w:r>
        <w:rPr>
          <w:rFonts w:hint="eastAsia" w:ascii="黑体" w:eastAsia="黑体"/>
          <w:sz w:val="28"/>
          <w:szCs w:val="28"/>
        </w:rPr>
        <w:t>六、参考书目</w:t>
      </w:r>
    </w:p>
    <w:p>
      <w:pPr>
        <w:spacing w:line="400" w:lineRule="exact"/>
        <w:outlineLvl w:val="0"/>
        <w:rPr>
          <w:color w:val="000000"/>
          <w:szCs w:val="21"/>
        </w:rPr>
      </w:pPr>
      <w:r>
        <w:rPr>
          <w:rFonts w:hint="eastAsia"/>
          <w:color w:val="000000"/>
          <w:szCs w:val="21"/>
        </w:rPr>
        <w:t>《工程地质学》施斌，阎长虹 编，科学出版社2</w:t>
      </w:r>
      <w:r>
        <w:rPr>
          <w:color w:val="000000"/>
          <w:szCs w:val="21"/>
        </w:rPr>
        <w:t>017</w:t>
      </w:r>
      <w:r>
        <w:rPr>
          <w:rFonts w:hint="eastAsia"/>
          <w:color w:val="000000"/>
          <w:szCs w:val="21"/>
        </w:rPr>
        <w:t>年版。</w:t>
      </w:r>
    </w:p>
    <w:p>
      <w:pPr>
        <w:spacing w:line="400" w:lineRule="exact"/>
        <w:outlineLvl w:val="0"/>
        <w:rPr>
          <w:rFonts w:hint="eastAsia"/>
          <w:color w:val="000000"/>
          <w:szCs w:val="21"/>
        </w:rPr>
      </w:pPr>
      <w:r>
        <w:rPr>
          <w:rFonts w:hint="eastAsia"/>
          <w:color w:val="000000"/>
          <w:szCs w:val="21"/>
        </w:rPr>
        <w:t>《工程地质分析原理》张倬元 王士天 王兰生 黄润秋 许强 陶连金编，地质出版社2</w:t>
      </w:r>
      <w:r>
        <w:rPr>
          <w:color w:val="000000"/>
          <w:szCs w:val="21"/>
        </w:rPr>
        <w:t>009</w:t>
      </w:r>
      <w:r>
        <w:rPr>
          <w:rFonts w:hint="eastAsia"/>
          <w:color w:val="000000"/>
          <w:szCs w:val="21"/>
        </w:rPr>
        <w:t>年版。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E6"/>
    <w:rsid w:val="00001E4D"/>
    <w:rsid w:val="00002119"/>
    <w:rsid w:val="00031DBA"/>
    <w:rsid w:val="000512EF"/>
    <w:rsid w:val="000543F1"/>
    <w:rsid w:val="00066893"/>
    <w:rsid w:val="00071B2B"/>
    <w:rsid w:val="00084E8A"/>
    <w:rsid w:val="00084F79"/>
    <w:rsid w:val="000C0CDC"/>
    <w:rsid w:val="000E3BAB"/>
    <w:rsid w:val="000E5D4F"/>
    <w:rsid w:val="000F672A"/>
    <w:rsid w:val="001020BE"/>
    <w:rsid w:val="00112ED6"/>
    <w:rsid w:val="001326AD"/>
    <w:rsid w:val="00153E47"/>
    <w:rsid w:val="00160C2F"/>
    <w:rsid w:val="00192F90"/>
    <w:rsid w:val="001A45AD"/>
    <w:rsid w:val="001B1166"/>
    <w:rsid w:val="001C7A41"/>
    <w:rsid w:val="001E22B7"/>
    <w:rsid w:val="00205BA5"/>
    <w:rsid w:val="00252C14"/>
    <w:rsid w:val="002539F8"/>
    <w:rsid w:val="00254450"/>
    <w:rsid w:val="0025474A"/>
    <w:rsid w:val="00266AA2"/>
    <w:rsid w:val="00274925"/>
    <w:rsid w:val="00294D13"/>
    <w:rsid w:val="002C46E3"/>
    <w:rsid w:val="002D6CFC"/>
    <w:rsid w:val="0031445C"/>
    <w:rsid w:val="0032441F"/>
    <w:rsid w:val="003245DE"/>
    <w:rsid w:val="00394366"/>
    <w:rsid w:val="003A1708"/>
    <w:rsid w:val="003B30A1"/>
    <w:rsid w:val="003C509E"/>
    <w:rsid w:val="003C5E7D"/>
    <w:rsid w:val="003F4307"/>
    <w:rsid w:val="00401FCD"/>
    <w:rsid w:val="004718DA"/>
    <w:rsid w:val="00472553"/>
    <w:rsid w:val="004849F6"/>
    <w:rsid w:val="004C64A2"/>
    <w:rsid w:val="00502E11"/>
    <w:rsid w:val="0050512A"/>
    <w:rsid w:val="005233F7"/>
    <w:rsid w:val="00526D68"/>
    <w:rsid w:val="005417B7"/>
    <w:rsid w:val="0055446C"/>
    <w:rsid w:val="00572CEF"/>
    <w:rsid w:val="00597BCD"/>
    <w:rsid w:val="005A7054"/>
    <w:rsid w:val="005B33D1"/>
    <w:rsid w:val="005F362A"/>
    <w:rsid w:val="00607120"/>
    <w:rsid w:val="00621E04"/>
    <w:rsid w:val="006232F0"/>
    <w:rsid w:val="00630A44"/>
    <w:rsid w:val="00650040"/>
    <w:rsid w:val="00652109"/>
    <w:rsid w:val="006673C3"/>
    <w:rsid w:val="00671613"/>
    <w:rsid w:val="00683139"/>
    <w:rsid w:val="006910BA"/>
    <w:rsid w:val="006A4327"/>
    <w:rsid w:val="006E775B"/>
    <w:rsid w:val="006F1FF4"/>
    <w:rsid w:val="00706413"/>
    <w:rsid w:val="00715C8A"/>
    <w:rsid w:val="007374B4"/>
    <w:rsid w:val="00746C81"/>
    <w:rsid w:val="00783146"/>
    <w:rsid w:val="0078560F"/>
    <w:rsid w:val="00787852"/>
    <w:rsid w:val="00791F09"/>
    <w:rsid w:val="007B4186"/>
    <w:rsid w:val="007B6FCD"/>
    <w:rsid w:val="007C15AF"/>
    <w:rsid w:val="007D55E6"/>
    <w:rsid w:val="007E48B6"/>
    <w:rsid w:val="007E691C"/>
    <w:rsid w:val="007F0CA9"/>
    <w:rsid w:val="007F5E4C"/>
    <w:rsid w:val="007F6A58"/>
    <w:rsid w:val="00807AF4"/>
    <w:rsid w:val="008138E6"/>
    <w:rsid w:val="00815B78"/>
    <w:rsid w:val="00816002"/>
    <w:rsid w:val="00825F00"/>
    <w:rsid w:val="00847B7E"/>
    <w:rsid w:val="00855AAF"/>
    <w:rsid w:val="0087285F"/>
    <w:rsid w:val="00875136"/>
    <w:rsid w:val="00895A92"/>
    <w:rsid w:val="008A1588"/>
    <w:rsid w:val="0090360A"/>
    <w:rsid w:val="00913C52"/>
    <w:rsid w:val="00916292"/>
    <w:rsid w:val="0097409C"/>
    <w:rsid w:val="00986299"/>
    <w:rsid w:val="00995839"/>
    <w:rsid w:val="00997186"/>
    <w:rsid w:val="009C3EAD"/>
    <w:rsid w:val="009E385F"/>
    <w:rsid w:val="00A24670"/>
    <w:rsid w:val="00A267DD"/>
    <w:rsid w:val="00A424B9"/>
    <w:rsid w:val="00A66BF9"/>
    <w:rsid w:val="00A756EE"/>
    <w:rsid w:val="00AC54DC"/>
    <w:rsid w:val="00AC778B"/>
    <w:rsid w:val="00AE1261"/>
    <w:rsid w:val="00AE1F46"/>
    <w:rsid w:val="00B03210"/>
    <w:rsid w:val="00B06D6E"/>
    <w:rsid w:val="00B27C7C"/>
    <w:rsid w:val="00B318B9"/>
    <w:rsid w:val="00B32255"/>
    <w:rsid w:val="00B46311"/>
    <w:rsid w:val="00B76334"/>
    <w:rsid w:val="00B90160"/>
    <w:rsid w:val="00BB62B4"/>
    <w:rsid w:val="00BD5605"/>
    <w:rsid w:val="00BF1728"/>
    <w:rsid w:val="00BF25D4"/>
    <w:rsid w:val="00C01576"/>
    <w:rsid w:val="00C1647D"/>
    <w:rsid w:val="00C2448F"/>
    <w:rsid w:val="00C30D8D"/>
    <w:rsid w:val="00C46ADB"/>
    <w:rsid w:val="00C529A5"/>
    <w:rsid w:val="00C755EA"/>
    <w:rsid w:val="00CA7DFB"/>
    <w:rsid w:val="00CB45A3"/>
    <w:rsid w:val="00D0174B"/>
    <w:rsid w:val="00D11EDA"/>
    <w:rsid w:val="00D43480"/>
    <w:rsid w:val="00D462D4"/>
    <w:rsid w:val="00D63067"/>
    <w:rsid w:val="00D719AB"/>
    <w:rsid w:val="00D82E41"/>
    <w:rsid w:val="00D857F9"/>
    <w:rsid w:val="00DA4E69"/>
    <w:rsid w:val="00DA685D"/>
    <w:rsid w:val="00DB1D20"/>
    <w:rsid w:val="00DC660A"/>
    <w:rsid w:val="00E04E72"/>
    <w:rsid w:val="00E11CD4"/>
    <w:rsid w:val="00E11D9D"/>
    <w:rsid w:val="00E34C6F"/>
    <w:rsid w:val="00E526C1"/>
    <w:rsid w:val="00E711D5"/>
    <w:rsid w:val="00E73849"/>
    <w:rsid w:val="00E85BE1"/>
    <w:rsid w:val="00ED7C71"/>
    <w:rsid w:val="00EF7151"/>
    <w:rsid w:val="00F228AD"/>
    <w:rsid w:val="00F46D39"/>
    <w:rsid w:val="00F47A48"/>
    <w:rsid w:val="00F54644"/>
    <w:rsid w:val="00F700FE"/>
    <w:rsid w:val="00F72CD7"/>
    <w:rsid w:val="00F8474C"/>
    <w:rsid w:val="00FA46CC"/>
    <w:rsid w:val="00FB0459"/>
    <w:rsid w:val="00FB76C1"/>
    <w:rsid w:val="00FC335E"/>
    <w:rsid w:val="00FD3732"/>
    <w:rsid w:val="00FE170D"/>
    <w:rsid w:val="00FE2EB0"/>
    <w:rsid w:val="00FF581D"/>
    <w:rsid w:val="0F82110C"/>
    <w:rsid w:val="10FA701C"/>
    <w:rsid w:val="19332B9D"/>
    <w:rsid w:val="4103551E"/>
    <w:rsid w:val="43E077FC"/>
    <w:rsid w:val="51681E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link w:val="9"/>
    <w:semiHidden/>
    <w:uiPriority w:val="0"/>
    <w:pPr>
      <w:spacing w:line="360" w:lineRule="auto"/>
      <w:ind w:firstLine="480" w:firstLineChars="200"/>
    </w:pPr>
    <w:rPr>
      <w:bCs/>
      <w:sz w:val="24"/>
      <w:szCs w:val="30"/>
    </w:rPr>
  </w:style>
  <w:style w:type="paragraph" w:styleId="4">
    <w:name w:val="Balloon Text"/>
    <w:basedOn w:val="1"/>
    <w:link w:val="12"/>
    <w:uiPriority w:val="0"/>
    <w:rPr>
      <w:sz w:val="18"/>
      <w:szCs w:val="18"/>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9">
    <w:name w:val="正文文本缩进 字符"/>
    <w:link w:val="3"/>
    <w:semiHidden/>
    <w:uiPriority w:val="0"/>
    <w:rPr>
      <w:rFonts w:eastAsia="宋体"/>
      <w:bCs/>
      <w:kern w:val="2"/>
      <w:sz w:val="24"/>
      <w:szCs w:val="30"/>
      <w:lang w:val="en-US" w:eastAsia="zh-CN" w:bidi="ar-SA"/>
    </w:rPr>
  </w:style>
  <w:style w:type="character" w:customStyle="1" w:styleId="10">
    <w:name w:val="页眉 字符"/>
    <w:link w:val="6"/>
    <w:uiPriority w:val="0"/>
    <w:rPr>
      <w:kern w:val="2"/>
      <w:sz w:val="18"/>
      <w:szCs w:val="18"/>
    </w:rPr>
  </w:style>
  <w:style w:type="character" w:customStyle="1" w:styleId="11">
    <w:name w:val="页脚 字符"/>
    <w:link w:val="5"/>
    <w:uiPriority w:val="0"/>
    <w:rPr>
      <w:kern w:val="2"/>
      <w:sz w:val="18"/>
      <w:szCs w:val="18"/>
    </w:rPr>
  </w:style>
  <w:style w:type="character" w:customStyle="1" w:styleId="12">
    <w:name w:val="批注框文本 字符"/>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2</Pages>
  <Words>128</Words>
  <Characters>735</Characters>
  <Lines>6</Lines>
  <Paragraphs>1</Paragraphs>
  <TotalTime>0</TotalTime>
  <ScaleCrop>false</ScaleCrop>
  <LinksUpToDate>false</LinksUpToDate>
  <CharactersWithSpaces>862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2021-09-02T00:44:00Z</dcterms:created>
  <dc:creator>山东大学研究生招生办公室;微软用户</dc:creator>
  <dc:description>山东大学2011年硕士研究生入学考试自命题考试大纲</dc:description>
  <cp:keywords>2011年硕士研究生入学考试考试大纲</cp:keywords>
  <cp:lastModifiedBy>Administrator</cp:lastModifiedBy>
  <cp:lastPrinted>2011-07-15T01:15:00Z</cp:lastPrinted>
  <dcterms:modified xsi:type="dcterms:W3CDTF">2021-09-17T06:43:56Z</dcterms:modified>
  <dc:title>913-环境学概论</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