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山东建筑大学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研究生入学考试</w:t>
      </w:r>
      <w:r>
        <w:rPr>
          <w:rFonts w:ascii="宋体" w:hAnsi="宋体"/>
          <w:b/>
          <w:bCs/>
          <w:sz w:val="30"/>
          <w:szCs w:val="30"/>
        </w:rPr>
        <w:t>《</w:t>
      </w:r>
      <w:r>
        <w:rPr>
          <w:rFonts w:hint="eastAsia" w:ascii="宋体" w:hAnsi="宋体"/>
          <w:b/>
          <w:bCs/>
          <w:sz w:val="30"/>
          <w:szCs w:val="30"/>
        </w:rPr>
        <w:t>材料综合基础》考试大纲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</w:p>
    <w:p>
      <w:pPr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一、该课程的基本内容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sz w:val="24"/>
        </w:rPr>
        <w:t>《材料综合基础》复试内容包括材料凝固理论、相变基本理论、位错理论、材料力学性能、材料表面强化技术、材料测试技术等基本知识。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二、课程内容的基本要求</w:t>
      </w:r>
    </w:p>
    <w:p>
      <w:pPr>
        <w:pStyle w:val="9"/>
        <w:spacing w:before="0" w:beforeAutospacing="0" w:after="0" w:afterAutospacing="0"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1.材料凝固理论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/>
          <w:szCs w:val="20"/>
        </w:rPr>
      </w:pPr>
      <w:r>
        <w:rPr>
          <w:rFonts w:hint="eastAsia"/>
          <w:szCs w:val="20"/>
        </w:rPr>
        <w:t>熟练掌握材料凝固理论中液态材料的结构、过冷现象、结晶的基本过程,</w:t>
      </w:r>
    </w:p>
    <w:p>
      <w:pPr>
        <w:pStyle w:val="9"/>
        <w:spacing w:before="0" w:beforeAutospacing="0" w:after="0" w:afterAutospacing="0"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掌握材料凝固的热力学条件和结构条件，并掌握合金凝固时溶质在液-固两相（液相）中的分配，凝固的动力学，成分过冷以及对单相合金凝固的影响。</w:t>
      </w:r>
    </w:p>
    <w:p>
      <w:pPr>
        <w:pStyle w:val="9"/>
        <w:spacing w:before="0" w:beforeAutospacing="0" w:after="0" w:afterAutospacing="0"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2.相变基本原理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/>
          <w:szCs w:val="20"/>
        </w:rPr>
      </w:pPr>
      <w:r>
        <w:rPr>
          <w:rFonts w:hint="eastAsia"/>
          <w:szCs w:val="20"/>
        </w:rPr>
        <w:t>熟练掌握相变的形核和长大特点，重点掌握马氏体相变的特征，贝氏体相变特征。</w:t>
      </w:r>
    </w:p>
    <w:p>
      <w:pPr>
        <w:pStyle w:val="9"/>
        <w:spacing w:before="0" w:beforeAutospacing="0" w:after="0" w:afterAutospacing="0"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3.位错理论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/>
          <w:szCs w:val="20"/>
        </w:rPr>
      </w:pPr>
      <w:r>
        <w:rPr>
          <w:rFonts w:hint="eastAsia"/>
          <w:szCs w:val="20"/>
        </w:rPr>
        <w:t>掌握位错的分类、性质、运动的基本规律，掌握位错与材料塑性变形之间的关系，位错密度的计算，位错的强化，理解位错在材料扩散中的应用。</w:t>
      </w:r>
    </w:p>
    <w:p>
      <w:pPr>
        <w:pStyle w:val="9"/>
        <w:spacing w:before="0" w:beforeAutospacing="0" w:after="0" w:afterAutospacing="0"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4.材料力学性能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/>
          <w:szCs w:val="20"/>
        </w:rPr>
      </w:pPr>
      <w:r>
        <w:rPr>
          <w:rFonts w:hint="eastAsia"/>
          <w:szCs w:val="20"/>
        </w:rPr>
        <w:t>掌握金属材料的应力-应变曲线特征，掌握材料在静载、其它载荷（拉伸、压缩、扭转、弯曲、剪切等）及不同外部条件下的力学性能特点及测试材料力学性能的基本方法。</w:t>
      </w:r>
    </w:p>
    <w:p>
      <w:pPr>
        <w:pStyle w:val="9"/>
        <w:spacing w:before="0" w:beforeAutospacing="0" w:after="0" w:afterAutospacing="0"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5.材料表面强化技术</w:t>
      </w:r>
    </w:p>
    <w:p>
      <w:pPr>
        <w:pStyle w:val="9"/>
        <w:spacing w:before="0" w:beforeAutospacing="0" w:after="0" w:afterAutospacing="0" w:line="360" w:lineRule="auto"/>
        <w:ind w:firstLine="480" w:firstLineChars="200"/>
        <w:rPr>
          <w:rFonts w:hint="eastAsia"/>
          <w:szCs w:val="20"/>
        </w:rPr>
      </w:pPr>
      <w:r>
        <w:rPr>
          <w:rFonts w:hint="eastAsia"/>
          <w:szCs w:val="20"/>
        </w:rPr>
        <w:t>掌握化学热处理的基本过程、界面反应及扩散规律，化学热处理渗剂的性能要求及提高化学热处理速度和质量的措施。重点掌握钢的</w:t>
      </w:r>
      <w:r>
        <w:rPr>
          <w:rFonts w:hint="eastAsia"/>
        </w:rPr>
        <w:t>渗碳技术、渗氮技术、碳氮共渗技术、渗硼技术以及多元共渗、涂装技术、气相沉积技术。</w:t>
      </w:r>
    </w:p>
    <w:p>
      <w:pPr>
        <w:pStyle w:val="9"/>
        <w:spacing w:before="0" w:beforeAutospacing="0" w:after="0" w:afterAutospacing="0"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6.材料测试技术</w:t>
      </w:r>
    </w:p>
    <w:p>
      <w:pPr>
        <w:pStyle w:val="14"/>
        <w:snapToGrid w:val="0"/>
        <w:spacing w:line="360" w:lineRule="auto"/>
        <w:ind w:firstLine="480" w:firstLineChars="200"/>
        <w:rPr>
          <w:sz w:val="24"/>
          <w:szCs w:val="20"/>
        </w:rPr>
      </w:pPr>
      <w:r>
        <w:rPr>
          <w:rFonts w:hint="eastAsia"/>
          <w:sz w:val="24"/>
          <w:szCs w:val="20"/>
        </w:rPr>
        <w:t>掌握</w:t>
      </w:r>
      <w:r>
        <w:rPr>
          <w:sz w:val="24"/>
          <w:szCs w:val="20"/>
        </w:rPr>
        <w:t>X射线衍射技术的基本工作原理、仪器组成结构和性能；X射线衍射分析粉末法的制样方法；X射线衍射分析测定结果的基本解析（分析）方法</w:t>
      </w:r>
      <w:r>
        <w:rPr>
          <w:rFonts w:hint="eastAsia"/>
          <w:sz w:val="24"/>
          <w:szCs w:val="20"/>
        </w:rPr>
        <w:t>；</w:t>
      </w:r>
      <w:r>
        <w:rPr>
          <w:sz w:val="24"/>
          <w:szCs w:val="20"/>
        </w:rPr>
        <w:t>X射线衍射方法及强度。</w:t>
      </w:r>
      <w:r>
        <w:rPr>
          <w:rFonts w:hint="eastAsia"/>
          <w:sz w:val="24"/>
          <w:szCs w:val="20"/>
        </w:rPr>
        <w:t>掌握</w:t>
      </w:r>
      <w:r>
        <w:rPr>
          <w:sz w:val="24"/>
          <w:szCs w:val="20"/>
        </w:rPr>
        <w:t>透射电子显微分析结构和工作原理，复型技术，电子衍射及应用，薄膜成像理论及应用，电子衍射及指数化方法。</w:t>
      </w:r>
      <w:r>
        <w:rPr>
          <w:rFonts w:hint="eastAsia"/>
          <w:sz w:val="24"/>
          <w:szCs w:val="20"/>
        </w:rPr>
        <w:t>掌握</w:t>
      </w:r>
      <w:r>
        <w:rPr>
          <w:sz w:val="24"/>
          <w:szCs w:val="20"/>
        </w:rPr>
        <w:t>扫描电子显微镜的构造、性能与工作原理，二次电子成像原理，二次电子形貌衬度的应用，原子序数衬度原理及其应用，背散射电子衬度原理及其应用，吸收电子成像。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主要参考书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刘智恩</w:t>
      </w:r>
      <w:r>
        <w:rPr>
          <w:sz w:val="24"/>
        </w:rPr>
        <w:t>编，</w:t>
      </w:r>
      <w:r>
        <w:rPr>
          <w:rFonts w:hint="eastAsia"/>
          <w:sz w:val="24"/>
        </w:rPr>
        <w:t>材料科学基础</w:t>
      </w:r>
      <w:r>
        <w:rPr>
          <w:sz w:val="24"/>
        </w:rPr>
        <w:t>第</w:t>
      </w:r>
      <w:r>
        <w:rPr>
          <w:rFonts w:hint="eastAsia"/>
          <w:sz w:val="24"/>
        </w:rPr>
        <w:t>4</w:t>
      </w:r>
      <w:r>
        <w:rPr>
          <w:sz w:val="24"/>
        </w:rPr>
        <w:t>版，</w:t>
      </w:r>
      <w:r>
        <w:rPr>
          <w:rFonts w:hint="eastAsia"/>
          <w:sz w:val="24"/>
        </w:rPr>
        <w:t>西北工业大学</w:t>
      </w:r>
      <w:r>
        <w:rPr>
          <w:sz w:val="24"/>
        </w:rPr>
        <w:t>出版社。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李超编，金属学原理，哈尔滨工业大学出版社。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王吉会</w:t>
      </w:r>
      <w:r>
        <w:rPr>
          <w:rFonts w:hint="eastAsia"/>
          <w:sz w:val="24"/>
        </w:rPr>
        <w:t>编，材料力学性能，天津大学出版社。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4.曾晓雁、吴懿平主编，表面工程学（第2版），机械工业出版社。</w:t>
      </w:r>
    </w:p>
    <w:p>
      <w:pPr>
        <w:pStyle w:val="13"/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.周玉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武高辉</w:t>
      </w:r>
      <w:r>
        <w:rPr>
          <w:rFonts w:hint="eastAsia"/>
          <w:sz w:val="24"/>
          <w:szCs w:val="24"/>
        </w:rPr>
        <w:t>主编，</w:t>
      </w:r>
      <w:r>
        <w:rPr>
          <w:sz w:val="24"/>
          <w:szCs w:val="24"/>
        </w:rPr>
        <w:t>材料分析测试技术</w:t>
      </w:r>
      <w:r>
        <w:rPr>
          <w:rFonts w:hint="eastAsia"/>
          <w:sz w:val="24"/>
          <w:szCs w:val="24"/>
        </w:rPr>
        <w:t>（第2版）</w:t>
      </w:r>
      <w:r>
        <w:rPr>
          <w:sz w:val="24"/>
          <w:szCs w:val="24"/>
        </w:rPr>
        <w:t>，哈尔滨工业大学出版社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9A6F"/>
    <w:multiLevelType w:val="singleLevel"/>
    <w:tmpl w:val="55ED9A6F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39F6"/>
    <w:rsid w:val="000E17D7"/>
    <w:rsid w:val="001E1282"/>
    <w:rsid w:val="0020667D"/>
    <w:rsid w:val="002126CB"/>
    <w:rsid w:val="0029603F"/>
    <w:rsid w:val="002972E9"/>
    <w:rsid w:val="00332BAB"/>
    <w:rsid w:val="00371CC4"/>
    <w:rsid w:val="00383F4F"/>
    <w:rsid w:val="00386D61"/>
    <w:rsid w:val="003D35BC"/>
    <w:rsid w:val="00420E4B"/>
    <w:rsid w:val="00437468"/>
    <w:rsid w:val="00490BE9"/>
    <w:rsid w:val="005241F7"/>
    <w:rsid w:val="00537515"/>
    <w:rsid w:val="005F66EB"/>
    <w:rsid w:val="006B5C8F"/>
    <w:rsid w:val="008423C6"/>
    <w:rsid w:val="008748AB"/>
    <w:rsid w:val="00A86BA1"/>
    <w:rsid w:val="00CB1614"/>
    <w:rsid w:val="00DC437C"/>
    <w:rsid w:val="00E467B4"/>
    <w:rsid w:val="00E63DD5"/>
    <w:rsid w:val="00E965F1"/>
    <w:rsid w:val="00F0711C"/>
    <w:rsid w:val="00FC49FD"/>
    <w:rsid w:val="134770B1"/>
    <w:rsid w:val="13B43E61"/>
    <w:rsid w:val="1FED25B6"/>
    <w:rsid w:val="309E45F5"/>
    <w:rsid w:val="512E60BF"/>
    <w:rsid w:val="60C4444C"/>
    <w:rsid w:val="6AE9759C"/>
    <w:rsid w:val="70F732B4"/>
    <w:rsid w:val="77BF3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iPriority w:val="0"/>
    <w:pPr>
      <w:ind w:left="1327" w:leftChars="134" w:hanging="1046" w:hangingChars="498"/>
    </w:pPr>
  </w:style>
  <w:style w:type="paragraph" w:styleId="6">
    <w:name w:val="Body Text Indent 2"/>
    <w:basedOn w:val="1"/>
    <w:uiPriority w:val="0"/>
    <w:pPr>
      <w:ind w:left="1329" w:leftChars="135" w:hanging="1046" w:hangingChars="498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Indent 3"/>
    <w:basedOn w:val="1"/>
    <w:uiPriority w:val="0"/>
    <w:pPr>
      <w:ind w:left="1343" w:leftChars="135" w:hanging="1060" w:hangingChars="505"/>
    </w:pPr>
  </w:style>
  <w:style w:type="paragraph" w:styleId="9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4">
    <w:name w:val="p15"/>
    <w:basedOn w:val="1"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2021-07-19T09:18:00Z</dcterms:created>
  <dc:creator>tqb</dc:creator>
  <cp:lastModifiedBy>Administrator</cp:lastModifiedBy>
  <dcterms:modified xsi:type="dcterms:W3CDTF">2021-09-22T03:26:09Z</dcterms:modified>
  <dc:title>《电化学与电镀工艺学》课程教学基本要求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0396458E756C4DDDAEC8A996C7896732</vt:lpwstr>
  </property>
</Properties>
</file>