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32"/>
          <w:szCs w:val="32"/>
        </w:rPr>
        <w:t>武汉工程大学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《</w:t>
      </w:r>
      <w:r>
        <w:rPr>
          <w:rFonts w:hint="eastAsia" w:cs="宋体"/>
          <w:b/>
          <w:bCs/>
          <w:kern w:val="0"/>
          <w:sz w:val="32"/>
          <w:szCs w:val="32"/>
          <w:lang w:val="en-US" w:eastAsia="zh-CN"/>
        </w:rPr>
        <w:t>爆破工程</w:t>
      </w:r>
      <w:r>
        <w:rPr>
          <w:rFonts w:hint="eastAsia" w:cs="宋体"/>
          <w:b/>
          <w:bCs/>
          <w:kern w:val="0"/>
          <w:sz w:val="32"/>
          <w:szCs w:val="32"/>
        </w:rPr>
        <w:t>》考研考试大纲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考试时间：2小时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分数：100分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教材：</w:t>
      </w:r>
      <w:r>
        <w:rPr>
          <w:rFonts w:hint="eastAsia"/>
          <w:b/>
          <w:bCs/>
          <w:lang w:val="en-US" w:eastAsia="zh-CN"/>
        </w:rPr>
        <w:t>爆破工程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主要参考书：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1、《爆破手册》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主编：汪旭光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出版社：冶金工业出版社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出版或修订时间：2010年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2、《工程爆破理论与技术》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主编：于亚伦 中国工程爆破协会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出版社：冶金工业出版社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出版或修订时间：2004年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cs="宋体"/>
          <w:b/>
          <w:bCs/>
          <w:kern w:val="0"/>
          <w:sz w:val="24"/>
          <w:szCs w:val="18"/>
        </w:rPr>
      </w:pPr>
      <w:r>
        <w:rPr>
          <w:rFonts w:hint="eastAsia" w:cs="宋体"/>
          <w:b/>
          <w:bCs/>
          <w:kern w:val="0"/>
          <w:sz w:val="24"/>
          <w:szCs w:val="18"/>
        </w:rPr>
        <w:t>考试内容：</w:t>
      </w:r>
    </w:p>
    <w:p>
      <w:pPr>
        <w:ind w:firstLine="48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第一章  炸药爆炸基本理论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1.1 炸药化学反应基本形式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1.2 炸药氧平衡与反应产物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1.3 炸药热化学参数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1.4 炸药感度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1.5 炸药起爆理论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1.6 炸药爆轰理论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1.7 炸药爆炸性能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第二章 工业炸药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2.1 炸药的分类、单质起爆药与猛炸药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2.2 硝铵类炸药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2.3 乳化炸药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第三章  起爆器材与起爆方法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3.1 起爆器材、起爆方法分类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 火雷管起爆法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3.3 电雷管起爆法与网路计算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导爆索起爆法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3.5 导爆管起爆法1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 xml:space="preserve"> 导爆管起爆法2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数码电子雷管起爆法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第四章 爆破工程地质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4.1 岩石基本性质、应力波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4.2 岩石分级、地质条件对爆破影响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第五章 岩石爆破理论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5.1 岩石爆破破坏基本理论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5.2 成组药包爆破与延长药包爆破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5.3 相似法则、体积法则、爆破漏斗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 装药量计算与单位炸药消耗量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5.5 最小抵抗线原理、毫秒爆破作用理论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5.6 影响爆破作用的主要因素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第六章  露天爆破技术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6.1 露天深孔爆破台阶爆破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6.2 露天浅眼台阶爆破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6.3 挤压爆破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第七章 地下爆破技术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7.1 平巷掘进爆破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7.2 井筒掘进爆破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 xml:space="preserve"> 隧道施工方法简述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 xml:space="preserve"> 地下采场浅眼与深孔爆破</w:t>
      </w: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第八章  轮廓控制爆破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预裂爆破与光面爆破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第九章 爆破危害控制与安全</w:t>
      </w:r>
      <w:r>
        <w:rPr>
          <w:rFonts w:hint="eastAsia" w:ascii="宋体" w:hAnsi="宋体"/>
          <w:sz w:val="24"/>
        </w:rPr>
        <w:t xml:space="preserve"> 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9.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爆破地震、冲击波、飞石的安全距离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.2 爆破粉尘、有害气体、噪声、早爆、拒爆的控制与预防</w:t>
      </w:r>
    </w:p>
    <w:p>
      <w:pPr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34444"/>
    <w:rsid w:val="00DA741A"/>
    <w:rsid w:val="0D606387"/>
    <w:rsid w:val="259269E9"/>
    <w:rsid w:val="368F7631"/>
    <w:rsid w:val="45B911B1"/>
    <w:rsid w:val="550538CC"/>
    <w:rsid w:val="63F34444"/>
    <w:rsid w:val="64696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2016-07-07T07:56:00Z</dcterms:created>
  <dc:creator>ibm</dc:creator>
  <cp:lastModifiedBy>Administrator</cp:lastModifiedBy>
  <dcterms:modified xsi:type="dcterms:W3CDTF">2021-09-22T05:18:47Z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